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both"/>
        <w:rPr>
          <w:rFonts w:ascii="Times New Roman" w:hAnsi="Times New Roman" w:cs="Times New Roman"/>
          <w:b/>
          <w:sz w:val="28"/>
          <w:szCs w:val="28"/>
        </w:rPr>
      </w:pPr>
      <w:r w:rsidRPr="009E0BC0">
        <w:rPr>
          <w:rFonts w:ascii="Times New Roman" w:hAnsi="Times New Roman" w:cs="Times New Roman"/>
          <w:b/>
          <w:noProof/>
          <w:sz w:val="28"/>
          <w:szCs w:val="28"/>
          <w:lang w:eastAsia="ru-RU"/>
        </w:rPr>
        <w:drawing>
          <wp:anchor distT="0" distB="0" distL="114300" distR="114300" simplePos="0" relativeHeight="251659264" behindDoc="0" locked="0" layoutInCell="1" allowOverlap="1" wp14:anchorId="6FE78A7B" wp14:editId="20B888A5">
            <wp:simplePos x="0" y="0"/>
            <wp:positionH relativeFrom="margin">
              <wp:posOffset>-756285</wp:posOffset>
            </wp:positionH>
            <wp:positionV relativeFrom="margin">
              <wp:posOffset>622935</wp:posOffset>
            </wp:positionV>
            <wp:extent cx="6838950" cy="4448175"/>
            <wp:effectExtent l="19050" t="0" r="0" b="0"/>
            <wp:wrapSquare wrapText="bothSides"/>
            <wp:docPr id="6" name="Рисунок 1" descr="MM_shadow-people-ill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M_shadow-people-illus"/>
                    <pic:cNvPicPr>
                      <a:picLocks noChangeAspect="1" noChangeArrowheads="1"/>
                    </pic:cNvPicPr>
                  </pic:nvPicPr>
                  <pic:blipFill>
                    <a:blip r:embed="rId8" cstate="print"/>
                    <a:srcRect/>
                    <a:stretch>
                      <a:fillRect/>
                    </a:stretch>
                  </pic:blipFill>
                  <pic:spPr bwMode="auto">
                    <a:xfrm>
                      <a:off x="0" y="0"/>
                      <a:ext cx="6838950" cy="4448175"/>
                    </a:xfrm>
                    <a:prstGeom prst="rect">
                      <a:avLst/>
                    </a:prstGeom>
                    <a:noFill/>
                    <a:ln w="9525">
                      <a:noFill/>
                      <a:miter lim="800000"/>
                      <a:headEnd/>
                      <a:tailEnd/>
                    </a:ln>
                  </pic:spPr>
                </pic:pic>
              </a:graphicData>
            </a:graphic>
          </wp:anchor>
        </w:drawing>
      </w:r>
    </w:p>
    <w:p w:rsidR="00C54382" w:rsidRPr="009E0BC0" w:rsidRDefault="00C54382" w:rsidP="00C54382">
      <w:pPr>
        <w:spacing w:after="0" w:line="240" w:lineRule="auto"/>
        <w:ind w:firstLine="709"/>
        <w:jc w:val="both"/>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ИНФОРМАЦИОННЫЙ ВЫПУСК</w:t>
      </w:r>
    </w:p>
    <w:p w:rsidR="00C54382" w:rsidRPr="009E0BC0" w:rsidRDefault="00C54382" w:rsidP="00C54382">
      <w:pPr>
        <w:spacing w:after="0" w:line="240" w:lineRule="auto"/>
        <w:ind w:firstLine="709"/>
        <w:jc w:val="center"/>
        <w:rPr>
          <w:rFonts w:ascii="Times New Roman" w:hAnsi="Times New Roman" w:cs="Times New Roman"/>
          <w:b/>
          <w:color w:val="000000"/>
          <w:sz w:val="28"/>
          <w:szCs w:val="28"/>
        </w:rPr>
      </w:pPr>
      <w:r w:rsidRPr="009E0BC0">
        <w:rPr>
          <w:rFonts w:ascii="Times New Roman" w:hAnsi="Times New Roman" w:cs="Times New Roman"/>
          <w:b/>
          <w:sz w:val="28"/>
          <w:szCs w:val="28"/>
        </w:rPr>
        <w:t xml:space="preserve">«Об </w:t>
      </w:r>
      <w:r w:rsidRPr="009E0BC0">
        <w:rPr>
          <w:rFonts w:ascii="Times New Roman" w:hAnsi="Times New Roman" w:cs="Times New Roman"/>
          <w:b/>
          <w:color w:val="000000"/>
          <w:sz w:val="28"/>
          <w:szCs w:val="28"/>
        </w:rPr>
        <w:t>оказании услуг</w:t>
      </w:r>
    </w:p>
    <w:p w:rsidR="00C54382" w:rsidRPr="009E0BC0" w:rsidRDefault="00C54382" w:rsidP="00C54382">
      <w:pPr>
        <w:spacing w:after="0" w:line="240" w:lineRule="auto"/>
        <w:ind w:firstLine="709"/>
        <w:jc w:val="center"/>
        <w:rPr>
          <w:rFonts w:ascii="Times New Roman" w:hAnsi="Times New Roman" w:cs="Times New Roman"/>
          <w:b/>
          <w:color w:val="000000"/>
          <w:sz w:val="28"/>
          <w:szCs w:val="28"/>
        </w:rPr>
      </w:pPr>
      <w:r w:rsidRPr="009E0BC0">
        <w:rPr>
          <w:rFonts w:ascii="Times New Roman" w:hAnsi="Times New Roman" w:cs="Times New Roman"/>
          <w:b/>
          <w:color w:val="000000"/>
          <w:sz w:val="28"/>
          <w:szCs w:val="28"/>
        </w:rPr>
        <w:t>в сфере государственного кадастрового учета, государственной регистрации прав и</w:t>
      </w: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color w:val="000000"/>
          <w:sz w:val="28"/>
          <w:szCs w:val="28"/>
        </w:rPr>
        <w:t>предоставления сведений из ЕГРН</w:t>
      </w:r>
      <w:r w:rsidRPr="009E0BC0">
        <w:rPr>
          <w:rFonts w:ascii="Times New Roman" w:hAnsi="Times New Roman" w:cs="Times New Roman"/>
          <w:b/>
          <w:sz w:val="28"/>
          <w:szCs w:val="28"/>
        </w:rPr>
        <w:t>»</w:t>
      </w: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ОТДЕЛ ПРАВОВОГО ОБЕСПЕЧЕНИЯ</w:t>
      </w:r>
    </w:p>
    <w:p w:rsidR="00C54382" w:rsidRPr="009E0BC0" w:rsidRDefault="00C54382" w:rsidP="00C54382">
      <w:pPr>
        <w:spacing w:after="0" w:line="240" w:lineRule="auto"/>
        <w:ind w:firstLine="709"/>
        <w:jc w:val="center"/>
        <w:rPr>
          <w:rFonts w:ascii="Times New Roman" w:hAnsi="Times New Roman" w:cs="Times New Roman"/>
          <w:b/>
          <w:sz w:val="28"/>
          <w:szCs w:val="28"/>
        </w:rPr>
      </w:pPr>
      <w:r w:rsidRPr="009E0BC0">
        <w:rPr>
          <w:rFonts w:ascii="Times New Roman" w:hAnsi="Times New Roman" w:cs="Times New Roman"/>
          <w:b/>
          <w:sz w:val="28"/>
          <w:szCs w:val="28"/>
        </w:rPr>
        <w:t>УПРАВЛЕНИЯ РОСРЕЕСТРА ПО НОВОСИБИРСКОЙ ОБЛАСТИ</w:t>
      </w:r>
    </w:p>
    <w:p w:rsidR="00C54382" w:rsidRPr="00FE0819" w:rsidRDefault="00C54382" w:rsidP="00C54382">
      <w:pPr>
        <w:spacing w:after="0" w:line="240" w:lineRule="auto"/>
        <w:ind w:firstLine="709"/>
        <w:jc w:val="both"/>
        <w:rPr>
          <w:rFonts w:ascii="Times New Roman" w:hAnsi="Times New Roman" w:cs="Times New Roman"/>
          <w:b/>
          <w:sz w:val="28"/>
          <w:szCs w:val="28"/>
        </w:rPr>
      </w:pPr>
      <w:r w:rsidRPr="009E0BC0">
        <w:rPr>
          <w:rFonts w:ascii="Times New Roman" w:hAnsi="Times New Roman" w:cs="Times New Roman"/>
          <w:b/>
          <w:sz w:val="28"/>
          <w:szCs w:val="28"/>
        </w:rPr>
        <w:br w:type="page"/>
      </w:r>
    </w:p>
    <w:p w:rsidR="00523DBD" w:rsidRDefault="00523DBD" w:rsidP="00523DBD">
      <w:pPr>
        <w:pStyle w:val="ConsPlusNormal"/>
        <w:ind w:firstLine="709"/>
        <w:jc w:val="center"/>
        <w:rPr>
          <w:rFonts w:ascii="Times New Roman" w:hAnsi="Times New Roman" w:cs="Times New Roman"/>
          <w:b/>
          <w:i/>
          <w:sz w:val="28"/>
          <w:szCs w:val="28"/>
        </w:rPr>
      </w:pPr>
      <w:r>
        <w:rPr>
          <w:rFonts w:ascii="Times New Roman" w:hAnsi="Times New Roman" w:cs="Times New Roman"/>
          <w:b/>
          <w:i/>
          <w:sz w:val="28"/>
          <w:szCs w:val="28"/>
        </w:rPr>
        <w:lastRenderedPageBreak/>
        <w:t>Новости</w:t>
      </w:r>
      <w:r w:rsidRPr="009E0BC0">
        <w:rPr>
          <w:rFonts w:ascii="Times New Roman" w:hAnsi="Times New Roman" w:cs="Times New Roman"/>
          <w:b/>
          <w:i/>
          <w:sz w:val="28"/>
          <w:szCs w:val="28"/>
        </w:rPr>
        <w:t xml:space="preserve"> закон</w:t>
      </w:r>
      <w:r>
        <w:rPr>
          <w:rFonts w:ascii="Times New Roman" w:hAnsi="Times New Roman" w:cs="Times New Roman"/>
          <w:b/>
          <w:i/>
          <w:sz w:val="28"/>
          <w:szCs w:val="28"/>
        </w:rPr>
        <w:t>одательства</w:t>
      </w:r>
    </w:p>
    <w:p w:rsidR="00D302E8" w:rsidRDefault="00D302E8" w:rsidP="008E2E82">
      <w:pPr>
        <w:pStyle w:val="a8"/>
        <w:shd w:val="clear" w:color="auto" w:fill="FFFFFF"/>
        <w:spacing w:before="0" w:beforeAutospacing="0" w:after="0" w:afterAutospacing="0"/>
        <w:jc w:val="both"/>
        <w:rPr>
          <w:b/>
          <w:color w:val="000000"/>
          <w:kern w:val="36"/>
          <w:sz w:val="28"/>
          <w:szCs w:val="28"/>
        </w:rPr>
      </w:pPr>
    </w:p>
    <w:p w:rsidR="003C0C1D" w:rsidRPr="003C0C1D" w:rsidRDefault="003C0C1D" w:rsidP="003C0C1D">
      <w:pPr>
        <w:shd w:val="clear" w:color="auto" w:fill="FFFFFF"/>
        <w:spacing w:after="0" w:line="240" w:lineRule="auto"/>
        <w:ind w:firstLine="709"/>
        <w:jc w:val="both"/>
        <w:rPr>
          <w:rFonts w:ascii="Times New Roman" w:eastAsia="Calibri" w:hAnsi="Times New Roman" w:cs="Times New Roman"/>
          <w:sz w:val="28"/>
          <w:szCs w:val="28"/>
          <w:lang w:eastAsia="ru-RU"/>
        </w:rPr>
      </w:pPr>
      <w:r w:rsidRPr="003C0C1D">
        <w:rPr>
          <w:rFonts w:ascii="Times New Roman" w:eastAsia="Calibri" w:hAnsi="Times New Roman" w:cs="Times New Roman"/>
          <w:b/>
          <w:sz w:val="28"/>
          <w:szCs w:val="28"/>
        </w:rPr>
        <w:t xml:space="preserve">1. </w:t>
      </w:r>
      <w:hyperlink r:id="rId9" w:history="1">
        <w:r w:rsidRPr="003C0C1D">
          <w:rPr>
            <w:rFonts w:ascii="Times New Roman" w:eastAsia="Calibri" w:hAnsi="Times New Roman" w:cs="Times New Roman"/>
            <w:b/>
            <w:sz w:val="28"/>
            <w:szCs w:val="28"/>
            <w:lang w:eastAsia="ru-RU"/>
          </w:rPr>
          <w:t>Федеральный закон от 08.07.2024 № 166-ФЗ «О внесении изменений в Водный кодекс Российской Федерации».</w:t>
        </w:r>
      </w:hyperlink>
    </w:p>
    <w:p w:rsidR="003C0C1D" w:rsidRPr="003C0C1D" w:rsidRDefault="003C0C1D" w:rsidP="003C0C1D">
      <w:pPr>
        <w:keepNext/>
        <w:keepLines/>
        <w:shd w:val="clear" w:color="auto" w:fill="FFFFFF"/>
        <w:spacing w:after="0" w:line="240" w:lineRule="auto"/>
        <w:ind w:firstLine="709"/>
        <w:jc w:val="both"/>
        <w:outlineLvl w:val="0"/>
        <w:rPr>
          <w:rFonts w:ascii="Times New Roman" w:eastAsia="Calibri" w:hAnsi="Times New Roman" w:cs="Times New Roman"/>
          <w:sz w:val="28"/>
          <w:szCs w:val="28"/>
          <w:lang w:eastAsia="ru-RU"/>
        </w:rPr>
      </w:pPr>
      <w:r w:rsidRPr="003C0C1D">
        <w:rPr>
          <w:rFonts w:ascii="Times New Roman" w:eastAsia="Calibri" w:hAnsi="Times New Roman" w:cs="Times New Roman"/>
          <w:sz w:val="28"/>
          <w:szCs w:val="28"/>
          <w:lang w:eastAsia="ru-RU"/>
        </w:rPr>
        <w:t>Уточнены условия заключения договора водопользования с правообладателями земельных участков или гидротехнических сооружений, расположенных в границах береговой полосы водных объектов.</w:t>
      </w:r>
    </w:p>
    <w:p w:rsidR="003C0C1D" w:rsidRPr="003C0C1D" w:rsidRDefault="003C0C1D" w:rsidP="003C0C1D">
      <w:pPr>
        <w:shd w:val="clear" w:color="auto" w:fill="FFFFFF"/>
        <w:spacing w:after="0" w:line="240" w:lineRule="auto"/>
        <w:ind w:firstLine="709"/>
        <w:jc w:val="both"/>
        <w:rPr>
          <w:rFonts w:ascii="Times New Roman" w:eastAsia="Calibri" w:hAnsi="Times New Roman" w:cs="Times New Roman"/>
          <w:sz w:val="28"/>
          <w:szCs w:val="28"/>
          <w:lang w:eastAsia="ru-RU"/>
        </w:rPr>
      </w:pPr>
      <w:r w:rsidRPr="003C0C1D">
        <w:rPr>
          <w:rFonts w:ascii="Times New Roman" w:eastAsia="Calibri" w:hAnsi="Times New Roman" w:cs="Times New Roman"/>
          <w:sz w:val="28"/>
          <w:szCs w:val="28"/>
          <w:lang w:eastAsia="ru-RU"/>
        </w:rPr>
        <w:t>Также определено, что заключение договора водопользования для использования акватории водных объектов в целях размещения (буксировки, установки и эксплуатации) плавучих объектов осуществляется правообладателями необходимых для такого использования земельных участков или гидротехнических сооружений без проведения аукциона при условии, что такие земельные участки или гидротехнические сооружения полностью или частично расположены в границах береговой полосы таких водных объектов и находятся в государственной или муниципальной собственности. При этом срок действия указанного договора водопользования не может превышать срок действия договора аренды или договора безвозмездного пользования находящимися в государственной или муниципальной собственности земельным участком или гидротехническим сооружением, с правообладателями которых заключается договор водопользования, а также предельный срок, установленный частью 1 статьи 14 Водного кодекса РФ.</w:t>
      </w:r>
    </w:p>
    <w:p w:rsidR="003C0C1D" w:rsidRPr="003C0C1D" w:rsidRDefault="003C0C1D" w:rsidP="003C0C1D">
      <w:pPr>
        <w:shd w:val="clear" w:color="auto" w:fill="FFFFFF"/>
        <w:spacing w:after="0" w:line="240" w:lineRule="auto"/>
        <w:ind w:firstLine="709"/>
        <w:jc w:val="both"/>
        <w:rPr>
          <w:rFonts w:ascii="Times New Roman" w:eastAsia="Calibri" w:hAnsi="Times New Roman" w:cs="Times New Roman"/>
          <w:sz w:val="28"/>
          <w:szCs w:val="28"/>
          <w:lang w:eastAsia="ru-RU"/>
        </w:rPr>
      </w:pPr>
      <w:r w:rsidRPr="003C0C1D">
        <w:rPr>
          <w:rFonts w:ascii="Times New Roman" w:eastAsia="Calibri" w:hAnsi="Times New Roman" w:cs="Times New Roman"/>
          <w:sz w:val="28"/>
          <w:szCs w:val="28"/>
          <w:lang w:eastAsia="ru-RU"/>
        </w:rPr>
        <w:t>Договор водопользования, заключенный в целях размещения плавучих объектов с правообладателем земельного участка или гидротехнического сооружения, подлежит досрочному расторжению в случае прекращения прав указанного правообладателя на такие земельный участок или гидротехническое сооружение.</w:t>
      </w:r>
    </w:p>
    <w:p w:rsidR="003C0C1D" w:rsidRPr="003C0C1D" w:rsidRDefault="003C0C1D" w:rsidP="003C0C1D">
      <w:pPr>
        <w:shd w:val="clear" w:color="auto" w:fill="FFFFFF"/>
        <w:spacing w:after="0" w:line="240" w:lineRule="auto"/>
        <w:ind w:firstLine="709"/>
        <w:jc w:val="both"/>
        <w:rPr>
          <w:rFonts w:ascii="Times New Roman" w:eastAsia="Calibri" w:hAnsi="Times New Roman" w:cs="Times New Roman"/>
          <w:sz w:val="28"/>
          <w:szCs w:val="28"/>
          <w:lang w:eastAsia="ru-RU"/>
        </w:rPr>
      </w:pPr>
      <w:r w:rsidRPr="003C0C1D">
        <w:rPr>
          <w:rFonts w:ascii="Times New Roman" w:eastAsia="Calibri" w:hAnsi="Times New Roman" w:cs="Times New Roman"/>
          <w:sz w:val="28"/>
          <w:szCs w:val="28"/>
          <w:lang w:eastAsia="ru-RU"/>
        </w:rPr>
        <w:t>Кроме того, предусматривается, что использование плавучих объектов разрешается только при условии, если они оснащены оборудованием и устройствами, не допускающими загрязнение и засорение водных объектов.</w:t>
      </w:r>
    </w:p>
    <w:p w:rsidR="003C0C1D" w:rsidRDefault="003C0C1D" w:rsidP="003C0C1D">
      <w:pPr>
        <w:shd w:val="clear" w:color="auto" w:fill="FFFFFF"/>
        <w:spacing w:after="0" w:line="240" w:lineRule="auto"/>
        <w:ind w:firstLine="709"/>
        <w:jc w:val="both"/>
        <w:rPr>
          <w:rFonts w:ascii="Times New Roman" w:eastAsia="Calibri" w:hAnsi="Times New Roman" w:cs="Times New Roman"/>
          <w:sz w:val="28"/>
          <w:szCs w:val="28"/>
          <w:lang w:eastAsia="ru-RU"/>
        </w:rPr>
      </w:pPr>
      <w:r w:rsidRPr="003C0C1D">
        <w:rPr>
          <w:rFonts w:ascii="Times New Roman" w:eastAsia="Calibri" w:hAnsi="Times New Roman" w:cs="Times New Roman"/>
          <w:sz w:val="28"/>
          <w:szCs w:val="28"/>
          <w:lang w:eastAsia="ru-RU"/>
        </w:rPr>
        <w:t>Настоящий федеральный закон вступает в силу с 1 марта 2025 года.</w:t>
      </w:r>
    </w:p>
    <w:p w:rsidR="00C11DD4" w:rsidRDefault="00C11DD4" w:rsidP="003C0C1D">
      <w:pPr>
        <w:shd w:val="clear" w:color="auto" w:fill="FFFFFF"/>
        <w:spacing w:after="0" w:line="240" w:lineRule="auto"/>
        <w:ind w:firstLine="709"/>
        <w:jc w:val="both"/>
        <w:rPr>
          <w:rFonts w:ascii="Times New Roman" w:eastAsia="Calibri" w:hAnsi="Times New Roman" w:cs="Times New Roman"/>
          <w:sz w:val="28"/>
          <w:szCs w:val="28"/>
          <w:lang w:eastAsia="ru-RU"/>
        </w:rPr>
      </w:pPr>
    </w:p>
    <w:p w:rsidR="00C11DD4" w:rsidRPr="00C11DD4" w:rsidRDefault="00C11DD4" w:rsidP="001E3887">
      <w:pPr>
        <w:shd w:val="clear" w:color="auto" w:fill="FFFFFF"/>
        <w:spacing w:after="0" w:line="240" w:lineRule="auto"/>
        <w:ind w:firstLine="709"/>
        <w:jc w:val="both"/>
        <w:rPr>
          <w:rFonts w:ascii="Times New Roman" w:eastAsia="Calibri" w:hAnsi="Times New Roman" w:cs="Times New Roman"/>
          <w:sz w:val="28"/>
          <w:szCs w:val="28"/>
          <w:lang w:eastAsia="ru-RU"/>
        </w:rPr>
      </w:pPr>
      <w:r w:rsidRPr="00C11DD4">
        <w:rPr>
          <w:rFonts w:ascii="Times New Roman" w:eastAsia="Calibri" w:hAnsi="Times New Roman" w:cs="Times New Roman"/>
          <w:b/>
          <w:bCs/>
          <w:sz w:val="28"/>
          <w:szCs w:val="28"/>
          <w:lang w:eastAsia="ru-RU"/>
        </w:rPr>
        <w:t xml:space="preserve">2. </w:t>
      </w:r>
      <w:hyperlink r:id="rId10" w:history="1">
        <w:r w:rsidRPr="00C11DD4">
          <w:rPr>
            <w:rFonts w:ascii="Times New Roman" w:eastAsia="Calibri" w:hAnsi="Times New Roman" w:cs="Times New Roman"/>
            <w:b/>
            <w:sz w:val="28"/>
            <w:szCs w:val="28"/>
            <w:lang w:eastAsia="ru-RU"/>
          </w:rPr>
          <w:t>Ф</w:t>
        </w:r>
        <w:r w:rsidR="001E3887">
          <w:rPr>
            <w:rFonts w:ascii="Times New Roman" w:eastAsia="Calibri" w:hAnsi="Times New Roman" w:cs="Times New Roman"/>
            <w:b/>
            <w:sz w:val="28"/>
            <w:szCs w:val="28"/>
            <w:lang w:eastAsia="ru-RU"/>
          </w:rPr>
          <w:t>едеральный закон от 12.07.2024 №</w:t>
        </w:r>
        <w:r w:rsidRPr="00C11DD4">
          <w:rPr>
            <w:rFonts w:ascii="Times New Roman" w:eastAsia="Calibri" w:hAnsi="Times New Roman" w:cs="Times New Roman"/>
            <w:b/>
            <w:sz w:val="28"/>
            <w:szCs w:val="28"/>
            <w:lang w:eastAsia="ru-RU"/>
          </w:rPr>
          <w:t xml:space="preserve"> 176-ФЗ «О внесении изменений в части первую и вторую Налогового кодекса Российской Федерации, отдельные законодательные акты Российской Федерации и признании утратившими силу отдельных положений законодательных актов Российской Федерации» (О внесении изменений в части первую и вторую Налогового кодекса Российской Федерации и отдельные законодательные акты Российской Федерации) (в части совершенствования налоговой системы) (текст ко второму чтению в ред. от 09.07.2024)</w:t>
        </w:r>
      </w:hyperlink>
      <w:r w:rsidRPr="00C11DD4">
        <w:rPr>
          <w:rFonts w:ascii="Times New Roman" w:eastAsia="Calibri" w:hAnsi="Times New Roman" w:cs="Times New Roman"/>
          <w:b/>
          <w:sz w:val="28"/>
          <w:szCs w:val="28"/>
          <w:lang w:eastAsia="ru-RU"/>
        </w:rPr>
        <w:t>.</w:t>
      </w:r>
    </w:p>
    <w:p w:rsidR="00C11DD4" w:rsidRPr="00C11DD4" w:rsidRDefault="00C11DD4" w:rsidP="00C11DD4">
      <w:pPr>
        <w:shd w:val="clear" w:color="auto" w:fill="FFFFFF"/>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Согласно закону </w:t>
      </w:r>
      <w:r w:rsidRPr="00C11DD4">
        <w:rPr>
          <w:rFonts w:ascii="Times New Roman" w:eastAsia="Calibri" w:hAnsi="Times New Roman" w:cs="Times New Roman"/>
          <w:sz w:val="28"/>
          <w:szCs w:val="28"/>
          <w:lang w:eastAsia="ru-RU"/>
        </w:rPr>
        <w:t xml:space="preserve">действующие размеры госпошлин – 2 тыс. рублей для граждан и 22 тыс. рублей для юридических лиц – сохранятся для сделок с </w:t>
      </w:r>
      <w:r w:rsidRPr="00C11DD4">
        <w:rPr>
          <w:rFonts w:ascii="Times New Roman" w:eastAsia="Calibri" w:hAnsi="Times New Roman" w:cs="Times New Roman"/>
          <w:sz w:val="28"/>
          <w:szCs w:val="28"/>
          <w:lang w:eastAsia="ru-RU"/>
        </w:rPr>
        <w:lastRenderedPageBreak/>
        <w:t>объектами, цена которых не превышает 20 млн рублей и 22 млн рублей соответственно.</w:t>
      </w:r>
    </w:p>
    <w:p w:rsidR="00C11DD4" w:rsidRPr="00C11DD4" w:rsidRDefault="00C11DD4" w:rsidP="00C11DD4">
      <w:pPr>
        <w:shd w:val="clear" w:color="auto" w:fill="FFFFFF"/>
        <w:spacing w:after="0" w:line="345" w:lineRule="atLeast"/>
        <w:ind w:firstLine="709"/>
        <w:jc w:val="both"/>
        <w:rPr>
          <w:rFonts w:ascii="Times New Roman" w:eastAsia="Calibri" w:hAnsi="Times New Roman" w:cs="Times New Roman"/>
          <w:sz w:val="28"/>
          <w:szCs w:val="28"/>
          <w:lang w:eastAsia="ru-RU"/>
        </w:rPr>
      </w:pPr>
      <w:r w:rsidRPr="00C11DD4">
        <w:rPr>
          <w:rFonts w:ascii="Times New Roman" w:eastAsia="Calibri" w:hAnsi="Times New Roman" w:cs="Times New Roman"/>
          <w:sz w:val="28"/>
          <w:szCs w:val="28"/>
          <w:lang w:eastAsia="ru-RU"/>
        </w:rPr>
        <w:t>В остальных случаях физлицам придется заплатить в казну 0,01% от суммы сделки, но не менее 0,01% процента кадастровой стоимости объекта, пошлина не может быть более 500 тыс. рублей, указано в проекте. Компаниям в случае принятия соответствующих поправок регистрация сделок с недвижимостью дороже 22 млн рублей будет обходиться 0,1% цены сделки, но не менее 0,1% кадастровой стоимости объекта и не более 1 млн рублей.</w:t>
      </w:r>
    </w:p>
    <w:p w:rsidR="00C11DD4" w:rsidRPr="00A27D5D" w:rsidRDefault="00A27D5D" w:rsidP="00A27D5D">
      <w:pPr>
        <w:shd w:val="clear" w:color="auto" w:fill="FFFFFF"/>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 xml:space="preserve">Указанные изменения вступают в силу </w:t>
      </w:r>
      <w:r w:rsidRPr="00A27D5D">
        <w:rPr>
          <w:rFonts w:ascii="Times New Roman" w:eastAsia="Calibri" w:hAnsi="Times New Roman" w:cs="Times New Roman"/>
          <w:sz w:val="28"/>
          <w:szCs w:val="28"/>
          <w:lang w:eastAsia="ru-RU"/>
        </w:rPr>
        <w:t>01.01.2025</w:t>
      </w:r>
      <w:r>
        <w:rPr>
          <w:rFonts w:ascii="Times New Roman" w:eastAsia="Calibri" w:hAnsi="Times New Roman" w:cs="Times New Roman"/>
          <w:sz w:val="28"/>
          <w:szCs w:val="28"/>
          <w:lang w:eastAsia="ru-RU"/>
        </w:rPr>
        <w:t>.</w:t>
      </w:r>
    </w:p>
    <w:p w:rsidR="003C0C1D" w:rsidRDefault="003C0C1D" w:rsidP="0049303A">
      <w:pPr>
        <w:shd w:val="clear" w:color="auto" w:fill="FFFFFF"/>
        <w:spacing w:after="0" w:line="240" w:lineRule="auto"/>
        <w:ind w:firstLine="709"/>
        <w:jc w:val="both"/>
        <w:rPr>
          <w:rFonts w:ascii="Times New Roman" w:eastAsia="Calibri" w:hAnsi="Times New Roman" w:cs="Times New Roman"/>
          <w:b/>
          <w:bCs/>
          <w:sz w:val="28"/>
          <w:szCs w:val="28"/>
          <w:lang w:eastAsia="ru-RU"/>
        </w:rPr>
      </w:pPr>
    </w:p>
    <w:p w:rsidR="0049303A" w:rsidRPr="0049303A" w:rsidRDefault="00A27D5D" w:rsidP="0049303A">
      <w:pPr>
        <w:shd w:val="clear" w:color="auto" w:fill="FFFFFF"/>
        <w:spacing w:after="0" w:line="240" w:lineRule="auto"/>
        <w:ind w:firstLine="709"/>
        <w:jc w:val="both"/>
        <w:rPr>
          <w:rFonts w:ascii="Times New Roman" w:eastAsia="Calibri" w:hAnsi="Times New Roman" w:cs="Times New Roman"/>
          <w:bCs/>
          <w:sz w:val="28"/>
          <w:szCs w:val="28"/>
          <w:lang w:eastAsia="ru-RU"/>
        </w:rPr>
      </w:pPr>
      <w:r>
        <w:rPr>
          <w:rFonts w:ascii="Times New Roman" w:eastAsia="Calibri" w:hAnsi="Times New Roman" w:cs="Times New Roman"/>
          <w:b/>
          <w:bCs/>
          <w:sz w:val="28"/>
          <w:szCs w:val="28"/>
          <w:lang w:eastAsia="ru-RU"/>
        </w:rPr>
        <w:t>3</w:t>
      </w:r>
      <w:r w:rsidR="0049303A" w:rsidRPr="0049303A">
        <w:rPr>
          <w:rFonts w:ascii="Times New Roman" w:eastAsia="Calibri" w:hAnsi="Times New Roman" w:cs="Times New Roman"/>
          <w:b/>
          <w:bCs/>
          <w:sz w:val="28"/>
          <w:szCs w:val="28"/>
          <w:lang w:eastAsia="ru-RU"/>
        </w:rPr>
        <w:t xml:space="preserve">. </w:t>
      </w:r>
      <w:hyperlink r:id="rId11" w:history="1">
        <w:r w:rsidR="0049303A">
          <w:rPr>
            <w:rFonts w:ascii="Times New Roman" w:eastAsia="Calibri" w:hAnsi="Times New Roman" w:cs="Times New Roman"/>
            <w:b/>
            <w:sz w:val="28"/>
            <w:szCs w:val="28"/>
            <w:lang w:eastAsia="ru-RU"/>
          </w:rPr>
          <w:t>Федеральный закон</w:t>
        </w:r>
        <w:r w:rsidR="0049303A" w:rsidRPr="0049303A">
          <w:rPr>
            <w:rFonts w:ascii="Times New Roman" w:eastAsia="Calibri" w:hAnsi="Times New Roman" w:cs="Times New Roman"/>
            <w:b/>
            <w:sz w:val="28"/>
            <w:szCs w:val="28"/>
            <w:lang w:eastAsia="ru-RU"/>
          </w:rPr>
          <w:t xml:space="preserve"> </w:t>
        </w:r>
        <w:r w:rsidR="0049303A">
          <w:rPr>
            <w:rFonts w:ascii="Times New Roman" w:eastAsia="Calibri" w:hAnsi="Times New Roman" w:cs="Times New Roman"/>
            <w:b/>
            <w:sz w:val="28"/>
            <w:szCs w:val="28"/>
            <w:lang w:eastAsia="ru-RU"/>
          </w:rPr>
          <w:t>от 22.07.2024 №</w:t>
        </w:r>
        <w:r w:rsidR="0049303A" w:rsidRPr="0049303A">
          <w:rPr>
            <w:rFonts w:ascii="Times New Roman" w:eastAsia="Calibri" w:hAnsi="Times New Roman" w:cs="Times New Roman"/>
            <w:b/>
            <w:sz w:val="28"/>
            <w:szCs w:val="28"/>
            <w:lang w:eastAsia="ru-RU"/>
          </w:rPr>
          <w:t xml:space="preserve"> 186-ФЗ «О строительстве жилых домов по договорам строительного подряда с использованием счетов эскроу»</w:t>
        </w:r>
      </w:hyperlink>
      <w:r w:rsidR="0049303A" w:rsidRPr="0049303A">
        <w:rPr>
          <w:rFonts w:ascii="Times New Roman" w:eastAsia="Calibri" w:hAnsi="Times New Roman" w:cs="Times New Roman"/>
          <w:b/>
          <w:bCs/>
          <w:sz w:val="28"/>
          <w:szCs w:val="28"/>
          <w:lang w:eastAsia="ru-RU"/>
        </w:rPr>
        <w:t>.</w:t>
      </w:r>
    </w:p>
    <w:p w:rsidR="0049303A" w:rsidRPr="0049303A" w:rsidRDefault="00A27D5D" w:rsidP="0049303A">
      <w:pPr>
        <w:shd w:val="clear" w:color="auto" w:fill="FFFFFF"/>
        <w:spacing w:after="0" w:line="240" w:lineRule="auto"/>
        <w:ind w:firstLine="709"/>
        <w:jc w:val="both"/>
        <w:rPr>
          <w:rFonts w:ascii="Times New Roman" w:eastAsia="Calibri" w:hAnsi="Times New Roman" w:cs="Times New Roman"/>
          <w:bCs/>
          <w:sz w:val="28"/>
          <w:szCs w:val="28"/>
          <w:lang w:eastAsia="ru-RU"/>
        </w:rPr>
      </w:pPr>
      <w:r>
        <w:rPr>
          <w:rFonts w:ascii="Times New Roman" w:eastAsia="Calibri" w:hAnsi="Times New Roman" w:cs="Times New Roman"/>
          <w:bCs/>
          <w:sz w:val="28"/>
          <w:szCs w:val="28"/>
          <w:lang w:eastAsia="ru-RU"/>
        </w:rPr>
        <w:t xml:space="preserve">Закон </w:t>
      </w:r>
      <w:r w:rsidR="0049303A" w:rsidRPr="0049303A">
        <w:rPr>
          <w:rFonts w:ascii="Times New Roman" w:eastAsia="Calibri" w:hAnsi="Times New Roman" w:cs="Times New Roman"/>
          <w:bCs/>
          <w:sz w:val="28"/>
          <w:szCs w:val="28"/>
          <w:lang w:eastAsia="ru-RU"/>
        </w:rPr>
        <w:t>регулирует отношения, связанные со строительством юрлицами или индивидуальными предпринимателями жилых домов на земельных участках, принадлежащих гражданам на праве собственности, а также на земельных участках, предоставленных им на праве аренды, безвозмездного пользования в целях приобретения права собственности на жилые дома, построенные на таких земельных участках, в том числе с использованием промышленной продукции лесопромышленного комплекса и (или) иной промышленной продукции, произведенной в РФ, в соответствии с договором строительного подряда, денежные средства в счет уплаты цены которого размещаются заказчиками на счетах эскроу.</w:t>
      </w:r>
    </w:p>
    <w:p w:rsidR="0049303A" w:rsidRPr="0049303A" w:rsidRDefault="0049303A" w:rsidP="0049303A">
      <w:pPr>
        <w:shd w:val="clear" w:color="auto" w:fill="FFFFFF"/>
        <w:spacing w:after="0" w:line="240" w:lineRule="auto"/>
        <w:ind w:firstLine="709"/>
        <w:jc w:val="both"/>
        <w:rPr>
          <w:rFonts w:ascii="Times New Roman" w:eastAsia="Calibri" w:hAnsi="Times New Roman" w:cs="Times New Roman"/>
          <w:bCs/>
          <w:sz w:val="28"/>
          <w:szCs w:val="28"/>
          <w:lang w:eastAsia="ru-RU"/>
        </w:rPr>
      </w:pPr>
      <w:r w:rsidRPr="0049303A">
        <w:rPr>
          <w:rFonts w:ascii="Times New Roman" w:eastAsia="Calibri" w:hAnsi="Times New Roman" w:cs="Times New Roman"/>
          <w:bCs/>
          <w:sz w:val="28"/>
          <w:szCs w:val="28"/>
          <w:lang w:eastAsia="ru-RU"/>
        </w:rPr>
        <w:t>Предусматриваются в том числе требования к юрлицам и ИП, при выполнении которых они имеют право заключить с гражданином договор строительного подряда, особенности такого договора, порядок использования счета эскроу в целях уплаты цены договора.</w:t>
      </w:r>
    </w:p>
    <w:p w:rsidR="00A27D5D" w:rsidRDefault="00A27D5D" w:rsidP="00A27D5D">
      <w:pPr>
        <w:shd w:val="clear" w:color="auto" w:fill="FFFFFF"/>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Указанный Федеральный закон вступает в силу 01.03</w:t>
      </w:r>
      <w:r w:rsidRPr="00A27D5D">
        <w:rPr>
          <w:rFonts w:ascii="Times New Roman" w:eastAsia="Calibri" w:hAnsi="Times New Roman" w:cs="Times New Roman"/>
          <w:sz w:val="28"/>
          <w:szCs w:val="28"/>
          <w:lang w:eastAsia="ru-RU"/>
        </w:rPr>
        <w:t>.2025</w:t>
      </w:r>
      <w:r>
        <w:rPr>
          <w:rFonts w:ascii="Times New Roman" w:eastAsia="Calibri" w:hAnsi="Times New Roman" w:cs="Times New Roman"/>
          <w:sz w:val="28"/>
          <w:szCs w:val="28"/>
          <w:lang w:eastAsia="ru-RU"/>
        </w:rPr>
        <w:t>.</w:t>
      </w:r>
    </w:p>
    <w:p w:rsidR="00A27D5D" w:rsidRDefault="00A27D5D" w:rsidP="00A27D5D">
      <w:pPr>
        <w:shd w:val="clear" w:color="auto" w:fill="FFFFFF"/>
        <w:spacing w:after="0" w:line="240" w:lineRule="auto"/>
        <w:ind w:firstLine="709"/>
        <w:jc w:val="both"/>
        <w:rPr>
          <w:rFonts w:ascii="Times New Roman" w:eastAsia="Calibri" w:hAnsi="Times New Roman" w:cs="Times New Roman"/>
          <w:sz w:val="28"/>
          <w:szCs w:val="28"/>
          <w:lang w:eastAsia="ru-RU"/>
        </w:rPr>
      </w:pPr>
    </w:p>
    <w:p w:rsidR="00A27D5D" w:rsidRPr="00A27D5D" w:rsidRDefault="00A27D5D" w:rsidP="001E3887">
      <w:pPr>
        <w:keepNext/>
        <w:keepLines/>
        <w:shd w:val="clear" w:color="auto" w:fill="FFFFFF"/>
        <w:spacing w:after="0" w:line="240" w:lineRule="auto"/>
        <w:ind w:firstLine="709"/>
        <w:jc w:val="both"/>
        <w:textAlignment w:val="baseline"/>
        <w:outlineLvl w:val="0"/>
        <w:rPr>
          <w:rFonts w:ascii="Times New Roman" w:eastAsia="Calibri" w:hAnsi="Times New Roman" w:cs="Times New Roman"/>
          <w:sz w:val="28"/>
          <w:szCs w:val="28"/>
          <w:lang w:eastAsia="ru-RU"/>
        </w:rPr>
      </w:pPr>
      <w:r w:rsidRPr="00A27D5D">
        <w:rPr>
          <w:rFonts w:ascii="Times New Roman" w:eastAsia="Calibri" w:hAnsi="Times New Roman" w:cs="Times New Roman"/>
          <w:b/>
          <w:sz w:val="28"/>
          <w:szCs w:val="28"/>
          <w:lang w:eastAsia="ru-RU"/>
        </w:rPr>
        <w:t>4.</w:t>
      </w:r>
      <w:r w:rsidRPr="00A27D5D">
        <w:rPr>
          <w:rFonts w:ascii="Times New Roman" w:eastAsia="Calibri" w:hAnsi="Times New Roman" w:cs="Times New Roman"/>
          <w:sz w:val="28"/>
          <w:szCs w:val="28"/>
          <w:lang w:eastAsia="ru-RU"/>
        </w:rPr>
        <w:t xml:space="preserve"> </w:t>
      </w:r>
      <w:r w:rsidRPr="00A27D5D">
        <w:rPr>
          <w:rFonts w:ascii="Times New Roman" w:eastAsia="Calibri" w:hAnsi="Times New Roman" w:cs="Times New Roman"/>
          <w:b/>
          <w:sz w:val="28"/>
          <w:szCs w:val="28"/>
          <w:lang w:eastAsia="ru-RU"/>
        </w:rPr>
        <w:t>Федеральный закон от 22.07.2024 №</w:t>
      </w:r>
      <w:r>
        <w:rPr>
          <w:rFonts w:ascii="Times New Roman" w:eastAsia="Calibri" w:hAnsi="Times New Roman" w:cs="Times New Roman"/>
          <w:b/>
          <w:sz w:val="28"/>
          <w:szCs w:val="28"/>
          <w:lang w:eastAsia="ru-RU"/>
        </w:rPr>
        <w:t xml:space="preserve"> 187</w:t>
      </w:r>
      <w:r w:rsidRPr="00A27D5D">
        <w:rPr>
          <w:rFonts w:ascii="Times New Roman" w:eastAsia="Calibri" w:hAnsi="Times New Roman" w:cs="Times New Roman"/>
          <w:b/>
          <w:sz w:val="28"/>
          <w:szCs w:val="28"/>
          <w:lang w:eastAsia="ru-RU"/>
        </w:rPr>
        <w:t xml:space="preserve">-ФЗ </w:t>
      </w:r>
      <w:r w:rsidRPr="00A27D5D">
        <w:rPr>
          <w:rFonts w:ascii="Times New Roman" w:eastAsia="Calibri" w:hAnsi="Times New Roman" w:cs="Times New Roman"/>
          <w:sz w:val="28"/>
          <w:szCs w:val="28"/>
          <w:lang w:eastAsia="ru-RU"/>
        </w:rPr>
        <w:t>«</w:t>
      </w:r>
      <w:r w:rsidRPr="00A27D5D">
        <w:rPr>
          <w:rFonts w:ascii="Times New Roman" w:eastAsia="Calibri" w:hAnsi="Times New Roman" w:cs="Times New Roman"/>
          <w:b/>
          <w:bCs/>
          <w:sz w:val="28"/>
          <w:szCs w:val="28"/>
          <w:lang w:val="x-none" w:eastAsia="x-none"/>
        </w:rPr>
        <w:t>О внесении изменений в отдельные законодательные акты Российской Федерации в связи с принятием Федерального закона "О строительстве жилых домов по договорам строительного подряда с использованием счетов эскроу</w:t>
      </w:r>
      <w:r w:rsidRPr="00A27D5D">
        <w:rPr>
          <w:rFonts w:ascii="Times New Roman" w:eastAsia="Calibri" w:hAnsi="Times New Roman" w:cs="Times New Roman"/>
          <w:b/>
          <w:bCs/>
          <w:sz w:val="28"/>
          <w:szCs w:val="28"/>
          <w:lang w:eastAsia="x-none"/>
        </w:rPr>
        <w:t xml:space="preserve">» </w:t>
      </w:r>
      <w:r w:rsidRPr="00A27D5D">
        <w:rPr>
          <w:rFonts w:ascii="Times New Roman" w:eastAsia="Calibri" w:hAnsi="Times New Roman" w:cs="Times New Roman"/>
          <w:b/>
          <w:bCs/>
          <w:sz w:val="28"/>
          <w:szCs w:val="28"/>
          <w:lang w:val="x-none" w:eastAsia="x-none"/>
        </w:rPr>
        <w:t>(о совершенствовании законодательства в связи с введением проектного финансирования подрядных организаций в частное домостроение)</w:t>
      </w:r>
      <w:r w:rsidRPr="00A27D5D">
        <w:rPr>
          <w:rFonts w:ascii="Times New Roman" w:eastAsia="Calibri" w:hAnsi="Times New Roman" w:cs="Times New Roman"/>
          <w:b/>
          <w:bCs/>
          <w:sz w:val="28"/>
          <w:szCs w:val="28"/>
          <w:lang w:eastAsia="x-none"/>
        </w:rPr>
        <w:t>.</w:t>
      </w:r>
    </w:p>
    <w:p w:rsidR="00A27D5D" w:rsidRPr="00A27D5D" w:rsidRDefault="00A27D5D" w:rsidP="00A27D5D">
      <w:pPr>
        <w:shd w:val="clear" w:color="auto" w:fill="FFFFFF"/>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В</w:t>
      </w:r>
      <w:r w:rsidRPr="00A27D5D">
        <w:rPr>
          <w:rFonts w:ascii="Times New Roman" w:eastAsia="Calibri" w:hAnsi="Times New Roman" w:cs="Times New Roman"/>
          <w:sz w:val="28"/>
          <w:szCs w:val="28"/>
          <w:lang w:eastAsia="ru-RU"/>
        </w:rPr>
        <w:t>озмещение по счету эскроу для расчетов по договору строительного подряда в соответствии с Федеральным законом "О строительстве жилых домов по договорам строительного подряда с использованием счетов эскроу" выплачивается в размере 100 процентов суммы, находящейся на счете эскроу на день наступления страхового случая, но не более 10 млн. рублей.</w:t>
      </w:r>
    </w:p>
    <w:p w:rsidR="00A27D5D" w:rsidRPr="00A27D5D" w:rsidRDefault="00A27D5D" w:rsidP="00A27D5D">
      <w:pPr>
        <w:shd w:val="clear" w:color="auto" w:fill="FFFFFF"/>
        <w:spacing w:after="0" w:line="240" w:lineRule="auto"/>
        <w:ind w:firstLine="709"/>
        <w:jc w:val="both"/>
        <w:rPr>
          <w:rFonts w:ascii="Times New Roman" w:eastAsia="Calibri" w:hAnsi="Times New Roman" w:cs="Times New Roman"/>
          <w:sz w:val="28"/>
          <w:szCs w:val="28"/>
          <w:lang w:eastAsia="ru-RU"/>
        </w:rPr>
      </w:pPr>
      <w:r w:rsidRPr="00A27D5D">
        <w:rPr>
          <w:rFonts w:ascii="Times New Roman" w:eastAsia="Calibri" w:hAnsi="Times New Roman" w:cs="Times New Roman"/>
          <w:sz w:val="28"/>
          <w:szCs w:val="28"/>
          <w:lang w:eastAsia="ru-RU"/>
        </w:rPr>
        <w:t xml:space="preserve">Кроме того, в том числе предусматривается возможность направления средств материнского (семейного) капитала на строительство объекта ИЖС, осуществляемое гражданами с привлечением организации, осуществляющей </w:t>
      </w:r>
      <w:r w:rsidRPr="00A27D5D">
        <w:rPr>
          <w:rFonts w:ascii="Times New Roman" w:eastAsia="Calibri" w:hAnsi="Times New Roman" w:cs="Times New Roman"/>
          <w:sz w:val="28"/>
          <w:szCs w:val="28"/>
          <w:lang w:eastAsia="ru-RU"/>
        </w:rPr>
        <w:lastRenderedPageBreak/>
        <w:t>строительство объектов ИЖС по договорам строительного подряда с использованием счетов эскроу.</w:t>
      </w:r>
    </w:p>
    <w:p w:rsidR="00A27D5D" w:rsidRPr="00A27D5D" w:rsidRDefault="00A27D5D" w:rsidP="00A27D5D">
      <w:pPr>
        <w:shd w:val="clear" w:color="auto" w:fill="FFFFFF"/>
        <w:spacing w:after="0" w:line="240" w:lineRule="auto"/>
        <w:ind w:firstLine="709"/>
        <w:jc w:val="both"/>
        <w:rPr>
          <w:rFonts w:ascii="Times New Roman" w:eastAsia="Calibri" w:hAnsi="Times New Roman" w:cs="Times New Roman"/>
          <w:sz w:val="28"/>
          <w:szCs w:val="28"/>
          <w:lang w:eastAsia="ru-RU"/>
        </w:rPr>
      </w:pPr>
      <w:r>
        <w:rPr>
          <w:rFonts w:ascii="Times New Roman" w:eastAsia="Calibri" w:hAnsi="Times New Roman" w:cs="Times New Roman"/>
          <w:sz w:val="28"/>
          <w:szCs w:val="28"/>
          <w:lang w:eastAsia="ru-RU"/>
        </w:rPr>
        <w:t>Указанный Федеральный закон вступает в силу 01.03</w:t>
      </w:r>
      <w:r w:rsidRPr="00A27D5D">
        <w:rPr>
          <w:rFonts w:ascii="Times New Roman" w:eastAsia="Calibri" w:hAnsi="Times New Roman" w:cs="Times New Roman"/>
          <w:sz w:val="28"/>
          <w:szCs w:val="28"/>
          <w:lang w:eastAsia="ru-RU"/>
        </w:rPr>
        <w:t>.2025</w:t>
      </w:r>
      <w:r>
        <w:rPr>
          <w:rFonts w:ascii="Times New Roman" w:eastAsia="Calibri" w:hAnsi="Times New Roman" w:cs="Times New Roman"/>
          <w:sz w:val="28"/>
          <w:szCs w:val="28"/>
          <w:lang w:eastAsia="ru-RU"/>
        </w:rPr>
        <w:t>.</w:t>
      </w:r>
    </w:p>
    <w:p w:rsidR="0049303A" w:rsidRDefault="0049303A" w:rsidP="001E3887">
      <w:pPr>
        <w:shd w:val="clear" w:color="auto" w:fill="FFFFFF"/>
        <w:spacing w:after="0" w:line="240" w:lineRule="auto"/>
        <w:ind w:firstLine="709"/>
        <w:jc w:val="both"/>
        <w:rPr>
          <w:rFonts w:ascii="Times New Roman" w:eastAsia="Calibri" w:hAnsi="Times New Roman" w:cs="Times New Roman"/>
          <w:b/>
          <w:sz w:val="28"/>
          <w:szCs w:val="28"/>
        </w:rPr>
      </w:pPr>
    </w:p>
    <w:p w:rsidR="00C11DD4" w:rsidRPr="00C11DD4" w:rsidRDefault="00A27D5D" w:rsidP="001E3887">
      <w:pPr>
        <w:shd w:val="clear" w:color="auto" w:fill="FFFFFF"/>
        <w:spacing w:after="0" w:line="240" w:lineRule="auto"/>
        <w:ind w:firstLine="709"/>
        <w:jc w:val="both"/>
        <w:rPr>
          <w:rFonts w:ascii="Times New Roman" w:eastAsia="Calibri" w:hAnsi="Times New Roman" w:cs="Times New Roman"/>
          <w:b/>
          <w:bCs/>
          <w:sz w:val="28"/>
          <w:szCs w:val="28"/>
          <w:lang w:eastAsia="ru-RU"/>
        </w:rPr>
      </w:pPr>
      <w:r>
        <w:rPr>
          <w:rFonts w:ascii="Times New Roman" w:eastAsia="Calibri" w:hAnsi="Times New Roman" w:cs="Times New Roman"/>
          <w:b/>
          <w:sz w:val="28"/>
          <w:szCs w:val="28"/>
        </w:rPr>
        <w:t>5</w:t>
      </w:r>
      <w:r w:rsidR="00C11DD4" w:rsidRPr="00C11DD4">
        <w:rPr>
          <w:rFonts w:ascii="Times New Roman" w:eastAsia="Calibri" w:hAnsi="Times New Roman" w:cs="Times New Roman"/>
          <w:b/>
          <w:sz w:val="28"/>
          <w:szCs w:val="28"/>
        </w:rPr>
        <w:t>.</w:t>
      </w:r>
      <w:r w:rsidR="00C11DD4" w:rsidRPr="00C11DD4">
        <w:rPr>
          <w:rFonts w:ascii="Times New Roman" w:eastAsia="Calibri" w:hAnsi="Times New Roman" w:cs="Times New Roman"/>
          <w:bCs/>
          <w:sz w:val="28"/>
          <w:szCs w:val="28"/>
          <w:lang w:eastAsia="ru-RU"/>
        </w:rPr>
        <w:t xml:space="preserve"> </w:t>
      </w:r>
      <w:r w:rsidR="00C11DD4" w:rsidRPr="00C11DD4">
        <w:rPr>
          <w:rFonts w:ascii="Times New Roman" w:eastAsia="Calibri" w:hAnsi="Times New Roman" w:cs="Times New Roman"/>
          <w:b/>
          <w:color w:val="333333"/>
          <w:sz w:val="30"/>
          <w:szCs w:val="30"/>
          <w:shd w:val="clear" w:color="auto" w:fill="FFFFFF"/>
        </w:rPr>
        <w:t>Федеральный закон от 22.07.2024 № 207-ФЗ</w:t>
      </w:r>
      <w:r w:rsidR="00C11DD4" w:rsidRPr="00C11DD4">
        <w:rPr>
          <w:rFonts w:ascii="Times New Roman" w:eastAsia="Calibri" w:hAnsi="Times New Roman" w:cs="Times New Roman"/>
          <w:b/>
          <w:color w:val="333333"/>
          <w:sz w:val="30"/>
          <w:szCs w:val="30"/>
        </w:rPr>
        <w:t xml:space="preserve"> «</w:t>
      </w:r>
      <w:r w:rsidR="00C11DD4" w:rsidRPr="00C11DD4">
        <w:rPr>
          <w:rFonts w:ascii="Times New Roman" w:eastAsia="Calibri" w:hAnsi="Times New Roman" w:cs="Times New Roman"/>
          <w:b/>
          <w:color w:val="333333"/>
          <w:sz w:val="30"/>
          <w:szCs w:val="30"/>
          <w:shd w:val="clear" w:color="auto" w:fill="FFFFFF"/>
        </w:rPr>
        <w:t>О внесении изменений в Федеральный закон «О государственной регистрации недвижимости» и признании утратившими силу отдельных положений законодательных актов Российской Федерации».</w:t>
      </w:r>
    </w:p>
    <w:p w:rsidR="00C11DD4" w:rsidRPr="00C11DD4" w:rsidRDefault="00C11DD4" w:rsidP="00C11DD4">
      <w:pPr>
        <w:spacing w:after="0" w:line="240" w:lineRule="auto"/>
        <w:ind w:firstLine="709"/>
        <w:jc w:val="both"/>
        <w:rPr>
          <w:rFonts w:ascii="Times New Roman" w:eastAsia="Calibri" w:hAnsi="Times New Roman" w:cs="Times New Roman"/>
          <w:bCs/>
          <w:sz w:val="28"/>
          <w:szCs w:val="28"/>
          <w:lang w:eastAsia="ru-RU"/>
        </w:rPr>
      </w:pPr>
      <w:r w:rsidRPr="00C11DD4">
        <w:rPr>
          <w:rFonts w:ascii="Times New Roman" w:eastAsia="Calibri" w:hAnsi="Times New Roman" w:cs="Times New Roman"/>
          <w:bCs/>
          <w:sz w:val="28"/>
          <w:szCs w:val="28"/>
          <w:lang w:eastAsia="ru-RU"/>
        </w:rPr>
        <w:t>С 1 января 2026 года вводится право во внесудебном порядке оспорить решение о приостановке госрегистрации без одновременного кадастрового учета. При этом возможность обратиться в суд сохранется.</w:t>
      </w:r>
    </w:p>
    <w:p w:rsidR="00C11DD4" w:rsidRPr="00C11DD4" w:rsidRDefault="00C11DD4" w:rsidP="00C11DD4">
      <w:pPr>
        <w:spacing w:after="0" w:line="240" w:lineRule="auto"/>
        <w:ind w:firstLine="709"/>
        <w:jc w:val="both"/>
        <w:rPr>
          <w:rFonts w:ascii="Times New Roman" w:eastAsia="Calibri" w:hAnsi="Times New Roman" w:cs="Times New Roman"/>
          <w:bCs/>
          <w:sz w:val="28"/>
          <w:szCs w:val="28"/>
          <w:lang w:eastAsia="ru-RU"/>
        </w:rPr>
      </w:pPr>
      <w:r w:rsidRPr="00C11DD4">
        <w:rPr>
          <w:rFonts w:ascii="Times New Roman" w:eastAsia="Calibri" w:hAnsi="Times New Roman" w:cs="Times New Roman"/>
          <w:bCs/>
          <w:sz w:val="28"/>
          <w:szCs w:val="28"/>
          <w:lang w:eastAsia="ru-RU"/>
        </w:rPr>
        <w:t>Обжаловать решение вне суда можно:</w:t>
      </w:r>
    </w:p>
    <w:p w:rsidR="00C11DD4" w:rsidRPr="00C11DD4" w:rsidRDefault="00C11DD4" w:rsidP="00C11DD4">
      <w:pPr>
        <w:spacing w:after="0" w:line="240" w:lineRule="auto"/>
        <w:ind w:firstLine="709"/>
        <w:jc w:val="both"/>
        <w:rPr>
          <w:rFonts w:ascii="Times New Roman" w:eastAsia="Calibri" w:hAnsi="Times New Roman" w:cs="Times New Roman"/>
          <w:bCs/>
          <w:sz w:val="28"/>
          <w:szCs w:val="28"/>
          <w:lang w:eastAsia="ru-RU"/>
        </w:rPr>
      </w:pPr>
      <w:r w:rsidRPr="00C11DD4">
        <w:rPr>
          <w:rFonts w:ascii="Times New Roman" w:eastAsia="Calibri" w:hAnsi="Times New Roman" w:cs="Times New Roman"/>
          <w:bCs/>
          <w:sz w:val="28"/>
          <w:szCs w:val="28"/>
          <w:lang w:eastAsia="ru-RU"/>
        </w:rPr>
        <w:t>в центральной апелляционной комиссии Росреестра, в частности, если именно он уведомил о приостановке;</w:t>
      </w:r>
    </w:p>
    <w:p w:rsidR="00C11DD4" w:rsidRPr="00C11DD4" w:rsidRDefault="00C11DD4" w:rsidP="00C11DD4">
      <w:pPr>
        <w:spacing w:after="0" w:line="240" w:lineRule="auto"/>
        <w:ind w:firstLine="709"/>
        <w:jc w:val="both"/>
        <w:rPr>
          <w:rFonts w:ascii="Times New Roman" w:eastAsia="Calibri" w:hAnsi="Times New Roman" w:cs="Times New Roman"/>
          <w:bCs/>
          <w:sz w:val="28"/>
          <w:szCs w:val="28"/>
          <w:lang w:eastAsia="ru-RU"/>
        </w:rPr>
      </w:pPr>
      <w:r w:rsidRPr="00C11DD4">
        <w:rPr>
          <w:rFonts w:ascii="Times New Roman" w:eastAsia="Calibri" w:hAnsi="Times New Roman" w:cs="Times New Roman"/>
          <w:bCs/>
          <w:sz w:val="28"/>
          <w:szCs w:val="28"/>
          <w:lang w:eastAsia="ru-RU"/>
        </w:rPr>
        <w:t>региональной либо межрегиональной комиссии, если уведомление пришло от территориального органа ведомства.</w:t>
      </w:r>
    </w:p>
    <w:p w:rsidR="00C11DD4" w:rsidRPr="00C11DD4" w:rsidRDefault="00C11DD4" w:rsidP="00C11DD4">
      <w:pPr>
        <w:spacing w:after="0" w:line="240" w:lineRule="auto"/>
        <w:ind w:firstLine="709"/>
        <w:jc w:val="both"/>
        <w:rPr>
          <w:rFonts w:ascii="Times New Roman" w:eastAsia="Calibri" w:hAnsi="Times New Roman" w:cs="Times New Roman"/>
          <w:bCs/>
          <w:sz w:val="28"/>
          <w:szCs w:val="28"/>
          <w:lang w:eastAsia="ru-RU"/>
        </w:rPr>
      </w:pPr>
      <w:r w:rsidRPr="00C11DD4">
        <w:rPr>
          <w:rFonts w:ascii="Times New Roman" w:eastAsia="Calibri" w:hAnsi="Times New Roman" w:cs="Times New Roman"/>
          <w:bCs/>
          <w:sz w:val="28"/>
          <w:szCs w:val="28"/>
          <w:lang w:eastAsia="ru-RU"/>
        </w:rPr>
        <w:t>Список комиссий размещен на сайте Росреестра. На подачу жалобы отводится 15 рабочих дней с даты приостановки. Способы обращения:</w:t>
      </w:r>
    </w:p>
    <w:p w:rsidR="00C11DD4" w:rsidRPr="00C11DD4" w:rsidRDefault="00C11DD4" w:rsidP="00C11DD4">
      <w:pPr>
        <w:spacing w:after="0" w:line="240" w:lineRule="auto"/>
        <w:ind w:firstLine="709"/>
        <w:jc w:val="both"/>
        <w:rPr>
          <w:rFonts w:ascii="Times New Roman" w:eastAsia="Calibri" w:hAnsi="Times New Roman" w:cs="Times New Roman"/>
          <w:bCs/>
          <w:sz w:val="28"/>
          <w:szCs w:val="28"/>
          <w:lang w:eastAsia="ru-RU"/>
        </w:rPr>
      </w:pPr>
      <w:r w:rsidRPr="00C11DD4">
        <w:rPr>
          <w:rFonts w:ascii="Times New Roman" w:eastAsia="Calibri" w:hAnsi="Times New Roman" w:cs="Times New Roman"/>
          <w:bCs/>
          <w:sz w:val="28"/>
          <w:szCs w:val="28"/>
          <w:lang w:eastAsia="ru-RU"/>
        </w:rPr>
        <w:t>в письменной форме лично или по почте с описью вложения и уведомлением о вручении;</w:t>
      </w:r>
    </w:p>
    <w:p w:rsidR="00C11DD4" w:rsidRPr="00C11DD4" w:rsidRDefault="00C11DD4" w:rsidP="00C11DD4">
      <w:pPr>
        <w:spacing w:after="0" w:line="240" w:lineRule="auto"/>
        <w:ind w:firstLine="709"/>
        <w:jc w:val="both"/>
        <w:rPr>
          <w:rFonts w:ascii="Times New Roman" w:eastAsia="Calibri" w:hAnsi="Times New Roman" w:cs="Times New Roman"/>
          <w:bCs/>
          <w:sz w:val="28"/>
          <w:szCs w:val="28"/>
          <w:lang w:eastAsia="ru-RU"/>
        </w:rPr>
      </w:pPr>
      <w:r w:rsidRPr="00C11DD4">
        <w:rPr>
          <w:rFonts w:ascii="Times New Roman" w:eastAsia="Calibri" w:hAnsi="Times New Roman" w:cs="Times New Roman"/>
          <w:bCs/>
          <w:sz w:val="28"/>
          <w:szCs w:val="28"/>
          <w:lang w:eastAsia="ru-RU"/>
        </w:rPr>
        <w:t>электронной форме, например, через Госуслуги.</w:t>
      </w:r>
    </w:p>
    <w:p w:rsidR="00C11DD4" w:rsidRPr="00C11DD4" w:rsidRDefault="00C11DD4" w:rsidP="00C11DD4">
      <w:pPr>
        <w:spacing w:after="0" w:line="240" w:lineRule="auto"/>
        <w:ind w:firstLine="709"/>
        <w:jc w:val="both"/>
        <w:rPr>
          <w:rFonts w:ascii="Times New Roman" w:eastAsia="Calibri" w:hAnsi="Times New Roman" w:cs="Times New Roman"/>
          <w:bCs/>
          <w:sz w:val="28"/>
          <w:szCs w:val="28"/>
          <w:lang w:eastAsia="ru-RU"/>
        </w:rPr>
      </w:pPr>
      <w:r w:rsidRPr="00C11DD4">
        <w:rPr>
          <w:rFonts w:ascii="Times New Roman" w:eastAsia="Calibri" w:hAnsi="Times New Roman" w:cs="Times New Roman"/>
          <w:bCs/>
          <w:sz w:val="28"/>
          <w:szCs w:val="28"/>
          <w:lang w:eastAsia="ru-RU"/>
        </w:rPr>
        <w:t>Заседания будут очными либо дистанционными.</w:t>
      </w:r>
    </w:p>
    <w:p w:rsidR="00C11DD4" w:rsidRPr="00C11DD4" w:rsidRDefault="00C11DD4" w:rsidP="00C11DD4">
      <w:pPr>
        <w:spacing w:after="0" w:line="240" w:lineRule="auto"/>
        <w:ind w:firstLine="709"/>
        <w:jc w:val="both"/>
        <w:rPr>
          <w:rFonts w:ascii="Times New Roman" w:eastAsia="Calibri" w:hAnsi="Times New Roman" w:cs="Times New Roman"/>
          <w:bCs/>
          <w:sz w:val="28"/>
          <w:szCs w:val="28"/>
          <w:lang w:eastAsia="ru-RU"/>
        </w:rPr>
      </w:pPr>
      <w:r w:rsidRPr="00C11DD4">
        <w:rPr>
          <w:rFonts w:ascii="Times New Roman" w:eastAsia="Calibri" w:hAnsi="Times New Roman" w:cs="Times New Roman"/>
          <w:bCs/>
          <w:sz w:val="28"/>
          <w:szCs w:val="28"/>
          <w:lang w:eastAsia="ru-RU"/>
        </w:rPr>
        <w:t>Комиссия примет решение не позже 15 рабочих дней со дня поступления заявления. В случае его удовлетворения решение станет основанием для отмены приостановки и для повторного рассмотрения просьбы зарегистрировать права на недвижимость.</w:t>
      </w:r>
    </w:p>
    <w:p w:rsidR="0049303A" w:rsidRDefault="0049303A" w:rsidP="0049303A">
      <w:pPr>
        <w:shd w:val="clear" w:color="auto" w:fill="FFFFFF"/>
        <w:spacing w:after="0" w:line="240" w:lineRule="auto"/>
        <w:ind w:firstLine="709"/>
        <w:jc w:val="both"/>
        <w:rPr>
          <w:rFonts w:ascii="Times New Roman" w:eastAsia="Calibri" w:hAnsi="Times New Roman" w:cs="Times New Roman"/>
          <w:b/>
          <w:sz w:val="28"/>
          <w:szCs w:val="28"/>
        </w:rPr>
      </w:pPr>
    </w:p>
    <w:p w:rsidR="0049303A" w:rsidRPr="0049303A" w:rsidRDefault="00A27D5D" w:rsidP="0049303A">
      <w:pPr>
        <w:shd w:val="clear" w:color="auto" w:fill="FFFFFF"/>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t>6</w:t>
      </w:r>
      <w:r w:rsidR="0049303A" w:rsidRPr="0049303A">
        <w:rPr>
          <w:rFonts w:ascii="Times New Roman" w:eastAsia="Calibri" w:hAnsi="Times New Roman" w:cs="Times New Roman"/>
          <w:b/>
          <w:sz w:val="28"/>
          <w:szCs w:val="28"/>
        </w:rPr>
        <w:t xml:space="preserve">. </w:t>
      </w:r>
      <w:r w:rsidR="0049303A" w:rsidRPr="0049303A">
        <w:rPr>
          <w:rFonts w:ascii="Times New Roman" w:eastAsia="Calibri" w:hAnsi="Times New Roman" w:cs="Times New Roman"/>
          <w:b/>
          <w:sz w:val="28"/>
          <w:szCs w:val="28"/>
          <w:lang w:eastAsia="ru-RU"/>
        </w:rPr>
        <w:t>Постановление Правительства РФ от 21.06.2024 № 839 «О внесении изменений в некоторые акты Правительства Российской Федерации».</w:t>
      </w:r>
    </w:p>
    <w:p w:rsidR="0049303A" w:rsidRPr="0049303A" w:rsidRDefault="0049303A" w:rsidP="0049303A">
      <w:pPr>
        <w:keepNext/>
        <w:shd w:val="clear" w:color="auto" w:fill="FFFFFF"/>
        <w:spacing w:after="0" w:line="240" w:lineRule="auto"/>
        <w:ind w:firstLine="709"/>
        <w:jc w:val="both"/>
        <w:outlineLvl w:val="2"/>
        <w:rPr>
          <w:rFonts w:ascii="Times New Roman" w:eastAsia="Calibri" w:hAnsi="Times New Roman" w:cs="Times New Roman"/>
          <w:bCs/>
          <w:sz w:val="28"/>
          <w:szCs w:val="28"/>
          <w:lang w:eastAsia="ru-RU"/>
        </w:rPr>
      </w:pPr>
      <w:r w:rsidRPr="0049303A">
        <w:rPr>
          <w:rFonts w:ascii="Times New Roman" w:eastAsia="Calibri" w:hAnsi="Times New Roman" w:cs="Times New Roman"/>
          <w:bCs/>
          <w:sz w:val="28"/>
          <w:szCs w:val="28"/>
          <w:lang w:eastAsia="ru-RU"/>
        </w:rPr>
        <w:t>Внесены изменения в некоторые акты Правительства РФ по вопросам комплексного развития территории.</w:t>
      </w:r>
    </w:p>
    <w:p w:rsidR="0049303A" w:rsidRPr="0049303A" w:rsidRDefault="0049303A" w:rsidP="0049303A">
      <w:pPr>
        <w:shd w:val="clear" w:color="auto" w:fill="FFFFFF"/>
        <w:spacing w:after="0" w:line="240" w:lineRule="auto"/>
        <w:ind w:firstLine="709"/>
        <w:jc w:val="both"/>
        <w:rPr>
          <w:rFonts w:ascii="Times New Roman" w:eastAsia="Calibri" w:hAnsi="Times New Roman" w:cs="Times New Roman"/>
          <w:bCs/>
          <w:sz w:val="28"/>
          <w:szCs w:val="28"/>
          <w:lang w:eastAsia="ru-RU"/>
        </w:rPr>
      </w:pPr>
      <w:r w:rsidRPr="0049303A">
        <w:rPr>
          <w:rFonts w:ascii="Times New Roman" w:eastAsia="Calibri" w:hAnsi="Times New Roman" w:cs="Times New Roman"/>
          <w:bCs/>
          <w:sz w:val="28"/>
          <w:szCs w:val="28"/>
          <w:lang w:eastAsia="ru-RU"/>
        </w:rPr>
        <w:t>Внесены изменения в Правила согласования изъятия для государственных или муниципальных нужд в целях комплексного развития территории земельных участков и (или) расположенных на них объектов недвижимого имущества, находящихся в собственности РФ, субъекта РФ, муниципальной собственности, в границах территории, в отношении которой принято решение о комплексном развитии территории жилой застройки, комплексном развитии территории нежилой застройки, и Правила принятия Правительством РФ решения о комплексном развитии территории и согласования такого решения с субъектом РФ, в границах которого расположена территория, подлежащая комплексному развитию.</w:t>
      </w:r>
    </w:p>
    <w:p w:rsidR="0049303A" w:rsidRPr="0049303A" w:rsidRDefault="0049303A" w:rsidP="0049303A">
      <w:pPr>
        <w:shd w:val="clear" w:color="auto" w:fill="FFFFFF"/>
        <w:spacing w:after="0" w:line="240" w:lineRule="auto"/>
        <w:ind w:firstLine="709"/>
        <w:jc w:val="both"/>
        <w:rPr>
          <w:rFonts w:ascii="Times New Roman" w:eastAsia="Calibri" w:hAnsi="Times New Roman" w:cs="Times New Roman"/>
          <w:bCs/>
          <w:sz w:val="28"/>
          <w:szCs w:val="28"/>
          <w:lang w:eastAsia="ru-RU"/>
        </w:rPr>
      </w:pPr>
      <w:r w:rsidRPr="0049303A">
        <w:rPr>
          <w:rFonts w:ascii="Times New Roman" w:eastAsia="Calibri" w:hAnsi="Times New Roman" w:cs="Times New Roman"/>
          <w:bCs/>
          <w:sz w:val="28"/>
          <w:szCs w:val="28"/>
          <w:lang w:eastAsia="ru-RU"/>
        </w:rPr>
        <w:lastRenderedPageBreak/>
        <w:t>Изменения направлены на реализацию </w:t>
      </w:r>
      <w:hyperlink r:id="rId12" w:tgtFrame="_blank" w:history="1">
        <w:r w:rsidRPr="0049303A">
          <w:rPr>
            <w:rFonts w:ascii="Times New Roman" w:eastAsia="Calibri" w:hAnsi="Times New Roman" w:cs="Times New Roman"/>
            <w:bCs/>
            <w:sz w:val="28"/>
            <w:szCs w:val="28"/>
            <w:lang w:eastAsia="ru-RU"/>
          </w:rPr>
          <w:t>Федерального закона от 25.12.2023 № 627-ФЗ</w:t>
        </w:r>
      </w:hyperlink>
      <w:r w:rsidRPr="0049303A">
        <w:rPr>
          <w:rFonts w:ascii="Times New Roman" w:eastAsia="Calibri" w:hAnsi="Times New Roman" w:cs="Times New Roman"/>
          <w:bCs/>
          <w:sz w:val="28"/>
          <w:szCs w:val="28"/>
          <w:lang w:eastAsia="ru-RU"/>
        </w:rPr>
        <w:t>, которым урегулированы отдельные вопросы, касающиеся комплексного развития территории.</w:t>
      </w:r>
    </w:p>
    <w:p w:rsidR="0049303A" w:rsidRPr="0049303A" w:rsidRDefault="0049303A" w:rsidP="0049303A">
      <w:pPr>
        <w:shd w:val="clear" w:color="auto" w:fill="FFFFFF"/>
        <w:spacing w:after="0" w:line="240" w:lineRule="auto"/>
        <w:ind w:firstLine="709"/>
        <w:jc w:val="both"/>
        <w:rPr>
          <w:rFonts w:ascii="Times New Roman" w:eastAsia="Calibri" w:hAnsi="Times New Roman" w:cs="Times New Roman"/>
          <w:bCs/>
          <w:sz w:val="28"/>
          <w:szCs w:val="28"/>
          <w:lang w:eastAsia="ru-RU"/>
        </w:rPr>
      </w:pPr>
      <w:r w:rsidRPr="0049303A">
        <w:rPr>
          <w:rFonts w:ascii="Times New Roman" w:eastAsia="Calibri" w:hAnsi="Times New Roman" w:cs="Times New Roman"/>
          <w:bCs/>
          <w:sz w:val="28"/>
          <w:szCs w:val="28"/>
          <w:lang w:eastAsia="ru-RU"/>
        </w:rPr>
        <w:t>В частности, установлено, что проект решения о комплексном развитии территории публикуется посредством его размещения на сайтах высшего исполнительного органа субъекта РФ и органа местного самоуправления, в границах которых расположена территория, подлежащая комплексному развитию в соответствии с проектом решения, а со дня ввода единой государственной информационной системы обеспечения градостроительной деятельности «Стройкомплекс.РФ» в эксплуатацию Минстроем России - и (или) на сайте указанной системы.</w:t>
      </w:r>
    </w:p>
    <w:p w:rsidR="00D76C77" w:rsidRDefault="00D76C77" w:rsidP="00FF5E70">
      <w:pPr>
        <w:shd w:val="clear" w:color="auto" w:fill="FFFFFF"/>
        <w:spacing w:after="0" w:line="240" w:lineRule="auto"/>
        <w:ind w:firstLine="709"/>
        <w:jc w:val="both"/>
        <w:rPr>
          <w:rFonts w:ascii="Times New Roman" w:eastAsia="Calibri" w:hAnsi="Times New Roman" w:cs="Times New Roman"/>
          <w:color w:val="000000"/>
          <w:sz w:val="28"/>
          <w:szCs w:val="28"/>
        </w:rPr>
      </w:pPr>
    </w:p>
    <w:p w:rsidR="001414C8" w:rsidRPr="001414C8" w:rsidRDefault="00A27D5D" w:rsidP="001414C8">
      <w:pPr>
        <w:shd w:val="clear" w:color="auto" w:fill="FFFFFF"/>
        <w:spacing w:after="0" w:line="240" w:lineRule="auto"/>
        <w:ind w:firstLine="709"/>
        <w:jc w:val="both"/>
        <w:rPr>
          <w:rFonts w:ascii="Times New Roman" w:eastAsia="Calibri" w:hAnsi="Times New Roman" w:cs="Times New Roman"/>
          <w:sz w:val="28"/>
          <w:szCs w:val="28"/>
        </w:rPr>
      </w:pPr>
      <w:r>
        <w:rPr>
          <w:rFonts w:ascii="Times New Roman" w:eastAsia="Calibri" w:hAnsi="Times New Roman" w:cs="Times New Roman"/>
          <w:b/>
          <w:sz w:val="28"/>
          <w:szCs w:val="28"/>
        </w:rPr>
        <w:t>7</w:t>
      </w:r>
      <w:r w:rsidR="001414C8" w:rsidRPr="001414C8">
        <w:rPr>
          <w:rFonts w:ascii="Times New Roman" w:eastAsia="Calibri" w:hAnsi="Times New Roman" w:cs="Times New Roman"/>
          <w:b/>
          <w:sz w:val="28"/>
          <w:szCs w:val="28"/>
        </w:rPr>
        <w:t>. Приказ Росреестра от 01.04.2024 № П/0096/24 «О внесении изменений в приложение № 2 к приказу Федеральной службы государственной регистрации, кадастра и картографии от 4 марта 2022 г. № П/0072 «Об утверждении формы декларации об объекте недвижимости, требований к ее подготовке, состава содержащихся в ней сведений» (Зарегистрировано в Минюсте России 16.07.2024 № 78831).</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Скорректированы требования к подготовке декларации об объекте недвижимости и состав содержащихся в ней сведений</w:t>
      </w:r>
      <w:r w:rsidR="001E3887">
        <w:rPr>
          <w:rFonts w:ascii="Times New Roman" w:eastAsia="Calibri" w:hAnsi="Times New Roman" w:cs="Times New Roman"/>
          <w:sz w:val="28"/>
          <w:szCs w:val="28"/>
        </w:rPr>
        <w:t>.</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В частности, уточнен перечень лиц, которые могут составлять и заверять декларации, а также порядок заполнения некоторых реквизитов декларации.</w:t>
      </w:r>
    </w:p>
    <w:p w:rsidR="001414C8" w:rsidRPr="001414C8" w:rsidRDefault="001414C8" w:rsidP="001414C8">
      <w:pPr>
        <w:autoSpaceDE w:val="0"/>
        <w:autoSpaceDN w:val="0"/>
        <w:adjustRightInd w:val="0"/>
        <w:spacing w:after="0" w:line="240" w:lineRule="auto"/>
        <w:ind w:firstLine="709"/>
        <w:jc w:val="both"/>
        <w:rPr>
          <w:rFonts w:ascii="Times New Roman" w:eastAsia="Calibri" w:hAnsi="Times New Roman" w:cs="Times New Roman"/>
          <w:sz w:val="28"/>
          <w:szCs w:val="28"/>
          <w:lang w:eastAsia="ru-RU"/>
        </w:rPr>
      </w:pPr>
      <w:r w:rsidRPr="001414C8">
        <w:rPr>
          <w:rFonts w:ascii="Times New Roman" w:eastAsia="Calibri" w:hAnsi="Times New Roman" w:cs="Times New Roman"/>
          <w:sz w:val="28"/>
          <w:szCs w:val="28"/>
        </w:rPr>
        <w:t xml:space="preserve">Начало действия документа - </w:t>
      </w:r>
      <w:hyperlink r:id="rId13" w:history="1">
        <w:r w:rsidRPr="001414C8">
          <w:rPr>
            <w:rFonts w:ascii="Times New Roman" w:eastAsia="Calibri" w:hAnsi="Times New Roman" w:cs="Times New Roman"/>
            <w:sz w:val="28"/>
            <w:szCs w:val="28"/>
          </w:rPr>
          <w:t>27.07.2024</w:t>
        </w:r>
      </w:hyperlink>
      <w:r w:rsidRPr="001414C8">
        <w:rPr>
          <w:rFonts w:ascii="Times New Roman" w:eastAsia="Calibri" w:hAnsi="Times New Roman" w:cs="Times New Roman"/>
          <w:sz w:val="28"/>
          <w:szCs w:val="28"/>
          <w:lang w:eastAsia="ru-RU"/>
        </w:rPr>
        <w:t>.</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p>
    <w:p w:rsidR="0049303A" w:rsidRDefault="0049303A" w:rsidP="00FF5E70">
      <w:pPr>
        <w:shd w:val="clear" w:color="auto" w:fill="FFFFFF"/>
        <w:spacing w:after="0" w:line="240" w:lineRule="auto"/>
        <w:ind w:firstLine="709"/>
        <w:jc w:val="both"/>
        <w:rPr>
          <w:rFonts w:ascii="Times New Roman" w:eastAsia="Calibri" w:hAnsi="Times New Roman" w:cs="Times New Roman"/>
          <w:color w:val="000000"/>
          <w:sz w:val="28"/>
          <w:szCs w:val="28"/>
        </w:rPr>
      </w:pPr>
    </w:p>
    <w:p w:rsidR="00001543" w:rsidRPr="00001543" w:rsidRDefault="005421DB" w:rsidP="005421DB">
      <w:pPr>
        <w:shd w:val="clear" w:color="auto" w:fill="FFFFFF"/>
        <w:spacing w:after="0" w:line="240" w:lineRule="auto"/>
        <w:ind w:firstLine="708"/>
        <w:jc w:val="both"/>
        <w:rPr>
          <w:rFonts w:ascii="Times New Roman" w:eastAsia="Calibri" w:hAnsi="Times New Roman" w:cs="Times New Roman"/>
          <w:bCs/>
          <w:sz w:val="28"/>
          <w:szCs w:val="28"/>
          <w:lang w:eastAsia="ru-RU"/>
        </w:rPr>
      </w:pPr>
      <w:r>
        <w:rPr>
          <w:rFonts w:ascii="Times New Roman" w:eastAsia="Calibri" w:hAnsi="Times New Roman" w:cs="Times New Roman"/>
          <w:b/>
          <w:sz w:val="28"/>
          <w:szCs w:val="28"/>
        </w:rPr>
        <w:t>8</w:t>
      </w:r>
      <w:r w:rsidR="00001543" w:rsidRPr="00001543">
        <w:rPr>
          <w:rFonts w:ascii="Times New Roman" w:eastAsia="Calibri" w:hAnsi="Times New Roman" w:cs="Times New Roman"/>
          <w:b/>
          <w:sz w:val="28"/>
          <w:szCs w:val="28"/>
        </w:rPr>
        <w:t xml:space="preserve">. </w:t>
      </w:r>
      <w:hyperlink r:id="rId14" w:history="1">
        <w:r w:rsidR="00001543" w:rsidRPr="00001543">
          <w:rPr>
            <w:rFonts w:ascii="Times New Roman" w:eastAsia="Calibri" w:hAnsi="Times New Roman" w:cs="Times New Roman"/>
            <w:b/>
            <w:sz w:val="28"/>
            <w:szCs w:val="28"/>
            <w:lang w:eastAsia="ru-RU"/>
          </w:rPr>
          <w:t>Проект Федерального закона № 657699-8 «О внесении изменений в Гражданский процессуальный кодекс Российской Федерации».</w:t>
        </w:r>
      </w:hyperlink>
    </w:p>
    <w:p w:rsidR="00001543" w:rsidRPr="00001543" w:rsidRDefault="00001543" w:rsidP="00001543">
      <w:pPr>
        <w:keepNext/>
        <w:keepLines/>
        <w:shd w:val="clear" w:color="auto" w:fill="FFFFFF"/>
        <w:spacing w:after="0" w:line="240" w:lineRule="auto"/>
        <w:ind w:firstLine="709"/>
        <w:jc w:val="both"/>
        <w:outlineLvl w:val="0"/>
        <w:rPr>
          <w:rFonts w:ascii="Times New Roman" w:eastAsia="Calibri" w:hAnsi="Times New Roman" w:cs="Times New Roman"/>
          <w:bCs/>
          <w:sz w:val="28"/>
          <w:szCs w:val="28"/>
          <w:lang w:eastAsia="ru-RU"/>
        </w:rPr>
      </w:pPr>
      <w:r w:rsidRPr="00001543">
        <w:rPr>
          <w:rFonts w:ascii="Times New Roman" w:eastAsia="Calibri" w:hAnsi="Times New Roman" w:cs="Times New Roman"/>
          <w:bCs/>
          <w:sz w:val="28"/>
          <w:szCs w:val="28"/>
          <w:lang w:eastAsia="ru-RU"/>
        </w:rPr>
        <w:t>В Госдуму внесен законопроект, совершенствующий механизм апелляционного обжалования в гражданском судопроизводстве.</w:t>
      </w:r>
    </w:p>
    <w:p w:rsidR="00001543" w:rsidRPr="00001543" w:rsidRDefault="00001543" w:rsidP="00001543">
      <w:pPr>
        <w:shd w:val="clear" w:color="auto" w:fill="FFFFFF"/>
        <w:spacing w:after="0" w:line="240" w:lineRule="auto"/>
        <w:ind w:firstLine="709"/>
        <w:jc w:val="both"/>
        <w:rPr>
          <w:rFonts w:ascii="Times New Roman" w:eastAsia="Calibri" w:hAnsi="Times New Roman" w:cs="Times New Roman"/>
          <w:bCs/>
          <w:sz w:val="28"/>
          <w:szCs w:val="28"/>
          <w:lang w:eastAsia="ru-RU"/>
        </w:rPr>
      </w:pPr>
      <w:r w:rsidRPr="00001543">
        <w:rPr>
          <w:rFonts w:ascii="Times New Roman" w:eastAsia="Calibri" w:hAnsi="Times New Roman" w:cs="Times New Roman"/>
          <w:bCs/>
          <w:sz w:val="28"/>
          <w:szCs w:val="28"/>
          <w:lang w:eastAsia="ru-RU"/>
        </w:rPr>
        <w:t>Законопроектом предлагается передать судам апелляционной инстанции полномочия по разрешению вопросов приемлемости апелляционных жалоб. На данный момент указанные вопросы решаются судом первой инстанции, вынесшим обжалуемое судебное постановление.</w:t>
      </w:r>
    </w:p>
    <w:p w:rsidR="00001543" w:rsidRPr="00001543" w:rsidRDefault="00001543" w:rsidP="00001543">
      <w:pPr>
        <w:shd w:val="clear" w:color="auto" w:fill="FFFFFF"/>
        <w:spacing w:after="0" w:line="240" w:lineRule="auto"/>
        <w:ind w:firstLine="709"/>
        <w:jc w:val="both"/>
        <w:rPr>
          <w:rFonts w:ascii="Times New Roman" w:eastAsia="Calibri" w:hAnsi="Times New Roman" w:cs="Times New Roman"/>
          <w:bCs/>
          <w:sz w:val="28"/>
          <w:szCs w:val="28"/>
          <w:lang w:eastAsia="ru-RU"/>
        </w:rPr>
      </w:pPr>
      <w:r w:rsidRPr="00001543">
        <w:rPr>
          <w:rFonts w:ascii="Times New Roman" w:eastAsia="Calibri" w:hAnsi="Times New Roman" w:cs="Times New Roman"/>
          <w:bCs/>
          <w:sz w:val="28"/>
          <w:szCs w:val="28"/>
          <w:lang w:eastAsia="ru-RU"/>
        </w:rPr>
        <w:t>В пояснительной записке к документу отмечено, что предложенная им процессуальная модель позволит исключить пересмотр в апелляционном порядке значительного количества определений судов первой инстанции, которые сейчас выносятся по вопросам приемлемости апелляционных жалоб, что в первую очередь повлияет на сокращение сроков судопроизводства.</w:t>
      </w:r>
    </w:p>
    <w:p w:rsidR="00001543" w:rsidRPr="00001543" w:rsidRDefault="00001543" w:rsidP="00001543">
      <w:pPr>
        <w:spacing w:after="0" w:line="240" w:lineRule="auto"/>
        <w:ind w:firstLine="709"/>
        <w:jc w:val="both"/>
        <w:rPr>
          <w:rFonts w:ascii="Times New Roman" w:eastAsia="Calibri" w:hAnsi="Times New Roman" w:cs="Times New Roman"/>
          <w:sz w:val="28"/>
          <w:szCs w:val="28"/>
        </w:rPr>
      </w:pPr>
    </w:p>
    <w:p w:rsidR="00D76C77" w:rsidRPr="00FF5E70" w:rsidRDefault="00D76C77" w:rsidP="00FF5E70">
      <w:pPr>
        <w:shd w:val="clear" w:color="auto" w:fill="FFFFFF"/>
        <w:spacing w:after="0" w:line="240" w:lineRule="auto"/>
        <w:ind w:firstLine="709"/>
        <w:jc w:val="both"/>
        <w:rPr>
          <w:rFonts w:ascii="Times New Roman" w:eastAsia="Calibri" w:hAnsi="Times New Roman" w:cs="Times New Roman"/>
          <w:color w:val="000000"/>
          <w:sz w:val="28"/>
          <w:szCs w:val="28"/>
        </w:rPr>
      </w:pPr>
    </w:p>
    <w:p w:rsidR="00661C98" w:rsidRDefault="00661C98" w:rsidP="00661C98">
      <w:pPr>
        <w:shd w:val="clear" w:color="auto" w:fill="FFFFFF"/>
        <w:spacing w:after="0"/>
        <w:ind w:firstLine="708"/>
        <w:jc w:val="both"/>
        <w:rPr>
          <w:b/>
          <w:color w:val="000000"/>
          <w:kern w:val="36"/>
          <w:sz w:val="28"/>
          <w:szCs w:val="28"/>
        </w:rPr>
      </w:pPr>
    </w:p>
    <w:p w:rsidR="00D302E8" w:rsidRPr="00C80443" w:rsidRDefault="00D302E8" w:rsidP="001D14DE">
      <w:pPr>
        <w:pStyle w:val="a8"/>
        <w:shd w:val="clear" w:color="auto" w:fill="FFFFFF"/>
        <w:spacing w:before="0" w:beforeAutospacing="0" w:after="0" w:afterAutospacing="0"/>
        <w:ind w:firstLine="708"/>
        <w:jc w:val="both"/>
        <w:rPr>
          <w:b/>
          <w:bCs/>
          <w:color w:val="000000"/>
          <w:kern w:val="36"/>
          <w:sz w:val="28"/>
          <w:szCs w:val="28"/>
        </w:rPr>
      </w:pPr>
    </w:p>
    <w:p w:rsidR="009D7BBF" w:rsidRDefault="009D7BBF" w:rsidP="00523DBD">
      <w:pPr>
        <w:pStyle w:val="ConsPlusNormal"/>
        <w:ind w:firstLine="709"/>
        <w:jc w:val="center"/>
        <w:rPr>
          <w:rFonts w:ascii="Times New Roman" w:hAnsi="Times New Roman" w:cs="Times New Roman"/>
          <w:b/>
          <w:i/>
          <w:sz w:val="28"/>
          <w:szCs w:val="28"/>
        </w:rPr>
        <w:sectPr w:rsidR="009D7BBF" w:rsidSect="000F61A8">
          <w:headerReference w:type="default" r:id="rId15"/>
          <w:pgSz w:w="11906" w:h="16838"/>
          <w:pgMar w:top="1134" w:right="850" w:bottom="1134" w:left="1701" w:header="708" w:footer="708" w:gutter="0"/>
          <w:cols w:space="708"/>
          <w:titlePg/>
          <w:docGrid w:linePitch="360"/>
        </w:sectPr>
      </w:pPr>
    </w:p>
    <w:p w:rsidR="008E2E82" w:rsidRDefault="008E2E82" w:rsidP="008E2E82">
      <w:pPr>
        <w:pStyle w:val="ConsPlusNormal"/>
        <w:ind w:left="1069" w:firstLine="0"/>
        <w:jc w:val="center"/>
        <w:rPr>
          <w:rFonts w:ascii="Times New Roman" w:hAnsi="Times New Roman" w:cs="Times New Roman"/>
          <w:b/>
          <w:i/>
          <w:sz w:val="28"/>
          <w:szCs w:val="28"/>
        </w:rPr>
      </w:pPr>
      <w:r>
        <w:rPr>
          <w:rFonts w:ascii="Times New Roman" w:hAnsi="Times New Roman" w:cs="Times New Roman"/>
          <w:b/>
          <w:i/>
          <w:sz w:val="28"/>
          <w:szCs w:val="28"/>
        </w:rPr>
        <w:lastRenderedPageBreak/>
        <w:t>И</w:t>
      </w:r>
      <w:r w:rsidRPr="009E0BC0">
        <w:rPr>
          <w:rFonts w:ascii="Times New Roman" w:hAnsi="Times New Roman" w:cs="Times New Roman"/>
          <w:b/>
          <w:i/>
          <w:sz w:val="28"/>
          <w:szCs w:val="28"/>
        </w:rPr>
        <w:t xml:space="preserve">нформационные письма и разъяснения </w:t>
      </w:r>
      <w:r w:rsidRPr="009E0BC0">
        <w:rPr>
          <w:rFonts w:ascii="Times New Roman" w:hAnsi="Times New Roman" w:cs="Times New Roman"/>
          <w:b/>
          <w:i/>
          <w:noProof/>
          <w:sz w:val="28"/>
          <w:szCs w:val="28"/>
        </w:rPr>
        <w:t>в сфере государственного кадастрового учета и (или) государственной регистрации пр</w:t>
      </w:r>
      <w:r>
        <w:rPr>
          <w:rFonts w:ascii="Times New Roman" w:hAnsi="Times New Roman" w:cs="Times New Roman"/>
          <w:b/>
          <w:i/>
          <w:sz w:val="28"/>
          <w:szCs w:val="28"/>
        </w:rPr>
        <w:t>ав, материалы судебной практики</w:t>
      </w:r>
    </w:p>
    <w:p w:rsidR="005421DB" w:rsidRDefault="005421DB" w:rsidP="008E2E82">
      <w:pPr>
        <w:pStyle w:val="ConsPlusNormal"/>
        <w:ind w:left="1069" w:firstLine="0"/>
        <w:jc w:val="center"/>
        <w:rPr>
          <w:rFonts w:ascii="Times New Roman" w:hAnsi="Times New Roman" w:cs="Times New Roman"/>
          <w:b/>
          <w:i/>
          <w:sz w:val="28"/>
          <w:szCs w:val="28"/>
        </w:rPr>
      </w:pPr>
    </w:p>
    <w:p w:rsidR="00A15A30" w:rsidRPr="00A15A30" w:rsidRDefault="005421DB" w:rsidP="00A15A30">
      <w:pPr>
        <w:shd w:val="clear" w:color="auto" w:fill="FFFFFF"/>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t>1</w:t>
      </w:r>
      <w:r w:rsidR="00A15A30" w:rsidRPr="00A15A30">
        <w:rPr>
          <w:rFonts w:ascii="Times New Roman" w:eastAsia="Calibri" w:hAnsi="Times New Roman" w:cs="Times New Roman"/>
          <w:b/>
          <w:sz w:val="28"/>
          <w:szCs w:val="28"/>
        </w:rPr>
        <w:t>.</w:t>
      </w:r>
      <w:r w:rsidR="00A15A30" w:rsidRPr="00A15A30">
        <w:rPr>
          <w:rFonts w:ascii="Times New Roman" w:eastAsia="Calibri" w:hAnsi="Times New Roman" w:cs="Times New Roman"/>
          <w:b/>
          <w:bCs/>
          <w:sz w:val="28"/>
          <w:szCs w:val="28"/>
        </w:rPr>
        <w:t xml:space="preserve"> Информационное письмо Росреестра от</w:t>
      </w:r>
      <w:r w:rsidR="00A15A30" w:rsidRPr="00A15A30">
        <w:rPr>
          <w:rFonts w:ascii="Times New Roman" w:eastAsia="Calibri" w:hAnsi="Times New Roman" w:cs="Times New Roman"/>
          <w:b/>
          <w:sz w:val="28"/>
          <w:szCs w:val="28"/>
        </w:rPr>
        <w:t xml:space="preserve"> 28.06.2024 </w:t>
      </w:r>
      <w:r>
        <w:rPr>
          <w:rFonts w:ascii="Times New Roman" w:eastAsia="Calibri" w:hAnsi="Times New Roman" w:cs="Times New Roman"/>
          <w:b/>
          <w:sz w:val="28"/>
          <w:szCs w:val="28"/>
        </w:rPr>
        <w:t xml:space="preserve">                         </w:t>
      </w:r>
      <w:r w:rsidR="00A15A30" w:rsidRPr="00A15A30">
        <w:rPr>
          <w:rFonts w:ascii="Times New Roman" w:eastAsia="Calibri" w:hAnsi="Times New Roman" w:cs="Times New Roman"/>
          <w:b/>
          <w:sz w:val="28"/>
          <w:szCs w:val="28"/>
        </w:rPr>
        <w:t>№ 18-6029-ТГ/24 «О продолжении использования версии_01 XML-схемы КПТ».</w:t>
      </w:r>
    </w:p>
    <w:p w:rsidR="00A15A30" w:rsidRPr="00A15A30" w:rsidRDefault="00A15A30" w:rsidP="00A15A30">
      <w:pPr>
        <w:shd w:val="clear" w:color="auto" w:fill="FFFFFF"/>
        <w:spacing w:after="0" w:line="240" w:lineRule="auto"/>
        <w:ind w:firstLine="709"/>
        <w:jc w:val="both"/>
        <w:rPr>
          <w:rFonts w:ascii="Times New Roman" w:eastAsia="Calibri" w:hAnsi="Times New Roman" w:cs="Times New Roman"/>
          <w:b/>
          <w:sz w:val="28"/>
          <w:szCs w:val="28"/>
        </w:rPr>
      </w:pPr>
      <w:r w:rsidRPr="00A15A30">
        <w:rPr>
          <w:rFonts w:ascii="Times New Roman" w:eastAsia="Calibri" w:hAnsi="Times New Roman" w:cs="Times New Roman"/>
          <w:noProof/>
          <w:sz w:val="28"/>
          <w:szCs w:val="28"/>
          <w:lang w:eastAsia="ru-RU"/>
        </w:rPr>
        <w:drawing>
          <wp:inline distT="0" distB="0" distL="0" distR="0">
            <wp:extent cx="5257800" cy="7429500"/>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57800" cy="7429500"/>
                    </a:xfrm>
                    <a:prstGeom prst="rect">
                      <a:avLst/>
                    </a:prstGeom>
                    <a:noFill/>
                    <a:ln>
                      <a:noFill/>
                    </a:ln>
                  </pic:spPr>
                </pic:pic>
              </a:graphicData>
            </a:graphic>
          </wp:inline>
        </w:drawing>
      </w:r>
    </w:p>
    <w:p w:rsidR="00A15A30" w:rsidRDefault="00A15A30" w:rsidP="00A15A30">
      <w:pPr>
        <w:shd w:val="clear" w:color="auto" w:fill="FFFFFF"/>
        <w:spacing w:after="0" w:line="240" w:lineRule="auto"/>
        <w:ind w:firstLine="709"/>
        <w:jc w:val="both"/>
        <w:rPr>
          <w:rFonts w:ascii="Times New Roman" w:eastAsia="Calibri" w:hAnsi="Times New Roman" w:cs="Times New Roman"/>
          <w:b/>
          <w:sz w:val="28"/>
          <w:szCs w:val="28"/>
        </w:rPr>
      </w:pPr>
    </w:p>
    <w:p w:rsidR="003C0C1D" w:rsidRPr="003C0C1D" w:rsidRDefault="005421DB" w:rsidP="003C0C1D">
      <w:pPr>
        <w:spacing w:after="0" w:line="240" w:lineRule="auto"/>
        <w:ind w:firstLine="708"/>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2</w:t>
      </w:r>
      <w:r w:rsidR="003C0C1D" w:rsidRPr="003C0C1D">
        <w:rPr>
          <w:rFonts w:ascii="Times New Roman" w:eastAsia="Calibri" w:hAnsi="Times New Roman" w:cs="Times New Roman"/>
          <w:b/>
          <w:sz w:val="28"/>
          <w:szCs w:val="28"/>
        </w:rPr>
        <w:t>. Информационное письмо Росреестра от 08.07.2024 № 18-6325-ТГ/24 о продлении переходного периода действия XML-схемы, используемой для формирования межевого плана в форме электронного документа.</w:t>
      </w:r>
    </w:p>
    <w:p w:rsidR="003C0C1D" w:rsidRPr="003C0C1D" w:rsidRDefault="003C0C1D" w:rsidP="003C0C1D">
      <w:pPr>
        <w:autoSpaceDE w:val="0"/>
        <w:autoSpaceDN w:val="0"/>
        <w:adjustRightInd w:val="0"/>
        <w:spacing w:after="0" w:line="240" w:lineRule="auto"/>
        <w:ind w:firstLine="708"/>
        <w:jc w:val="both"/>
        <w:rPr>
          <w:rFonts w:ascii="Times New Roman" w:eastAsia="Calibri" w:hAnsi="Times New Roman" w:cs="Times New Roman"/>
          <w:b/>
          <w:bCs/>
          <w:color w:val="000000"/>
          <w:sz w:val="28"/>
          <w:szCs w:val="28"/>
        </w:rPr>
      </w:pPr>
      <w:r w:rsidRPr="003C0C1D">
        <w:rPr>
          <w:rFonts w:ascii="Times New Roman" w:eastAsia="Calibri" w:hAnsi="Times New Roman" w:cs="Times New Roman"/>
          <w:noProof/>
          <w:sz w:val="28"/>
          <w:szCs w:val="28"/>
          <w:lang w:eastAsia="ru-RU"/>
        </w:rPr>
        <w:drawing>
          <wp:inline distT="0" distB="0" distL="0" distR="0">
            <wp:extent cx="5114925" cy="7258050"/>
            <wp:effectExtent l="0" t="0" r="0"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114925" cy="7258050"/>
                    </a:xfrm>
                    <a:prstGeom prst="rect">
                      <a:avLst/>
                    </a:prstGeom>
                    <a:noFill/>
                    <a:ln>
                      <a:noFill/>
                    </a:ln>
                  </pic:spPr>
                </pic:pic>
              </a:graphicData>
            </a:graphic>
          </wp:inline>
        </w:drawing>
      </w:r>
    </w:p>
    <w:p w:rsidR="003C0C1D" w:rsidRDefault="003C0C1D" w:rsidP="003C0C1D">
      <w:pPr>
        <w:spacing w:after="0" w:line="240" w:lineRule="auto"/>
        <w:ind w:firstLine="709"/>
        <w:jc w:val="both"/>
        <w:rPr>
          <w:rFonts w:ascii="Times New Roman" w:eastAsia="Calibri" w:hAnsi="Times New Roman" w:cs="Times New Roman"/>
          <w:b/>
          <w:sz w:val="28"/>
          <w:szCs w:val="28"/>
        </w:rPr>
      </w:pPr>
    </w:p>
    <w:p w:rsidR="009633C7" w:rsidRDefault="009633C7" w:rsidP="003C0C1D">
      <w:pPr>
        <w:spacing w:after="0" w:line="240" w:lineRule="auto"/>
        <w:ind w:firstLine="709"/>
        <w:jc w:val="both"/>
        <w:rPr>
          <w:rFonts w:ascii="Times New Roman" w:eastAsia="Calibri" w:hAnsi="Times New Roman" w:cs="Times New Roman"/>
          <w:b/>
          <w:sz w:val="28"/>
          <w:szCs w:val="28"/>
        </w:rPr>
      </w:pPr>
    </w:p>
    <w:p w:rsidR="009633C7" w:rsidRDefault="009633C7" w:rsidP="003C0C1D">
      <w:pPr>
        <w:spacing w:after="0" w:line="240" w:lineRule="auto"/>
        <w:ind w:firstLine="709"/>
        <w:jc w:val="both"/>
        <w:rPr>
          <w:rFonts w:ascii="Times New Roman" w:eastAsia="Calibri" w:hAnsi="Times New Roman" w:cs="Times New Roman"/>
          <w:b/>
          <w:sz w:val="28"/>
          <w:szCs w:val="28"/>
        </w:rPr>
      </w:pPr>
    </w:p>
    <w:p w:rsidR="009633C7" w:rsidRPr="003C0C1D" w:rsidRDefault="009633C7"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5421DB" w:rsidP="003C0C1D">
      <w:pPr>
        <w:spacing w:after="0" w:line="240" w:lineRule="auto"/>
        <w:ind w:firstLine="708"/>
        <w:jc w:val="both"/>
        <w:rPr>
          <w:rFonts w:ascii="Times New Roman" w:eastAsia="Calibri" w:hAnsi="Times New Roman" w:cs="Times New Roman"/>
          <w:b/>
          <w:bCs/>
          <w:color w:val="000000"/>
          <w:sz w:val="28"/>
          <w:szCs w:val="28"/>
        </w:rPr>
      </w:pPr>
      <w:r>
        <w:rPr>
          <w:rFonts w:ascii="Times New Roman" w:eastAsia="Calibri" w:hAnsi="Times New Roman" w:cs="Times New Roman"/>
          <w:b/>
          <w:bCs/>
          <w:color w:val="000000"/>
          <w:sz w:val="28"/>
          <w:szCs w:val="28"/>
        </w:rPr>
        <w:lastRenderedPageBreak/>
        <w:t>3</w:t>
      </w:r>
      <w:r w:rsidR="003C0C1D" w:rsidRPr="003C0C1D">
        <w:rPr>
          <w:rFonts w:ascii="Times New Roman" w:eastAsia="Calibri" w:hAnsi="Times New Roman" w:cs="Times New Roman"/>
          <w:b/>
          <w:bCs/>
          <w:color w:val="000000"/>
          <w:sz w:val="28"/>
          <w:szCs w:val="28"/>
        </w:rPr>
        <w:t>. Информационное письмо Росреестра от 10.07.2024 о направлении методического пособия, разработанного Росреестром о социальной догазификации в СНТ.</w:t>
      </w:r>
    </w:p>
    <w:p w:rsidR="003C0C1D" w:rsidRPr="003C0C1D" w:rsidRDefault="003C0C1D" w:rsidP="003C0C1D">
      <w:pPr>
        <w:spacing w:after="0" w:line="240" w:lineRule="auto"/>
        <w:ind w:firstLine="708"/>
        <w:jc w:val="both"/>
        <w:rPr>
          <w:rFonts w:ascii="Times New Roman" w:eastAsia="Calibri" w:hAnsi="Times New Roman" w:cs="Times New Roman"/>
          <w:b/>
          <w:bCs/>
          <w:color w:val="000000"/>
          <w:sz w:val="28"/>
          <w:szCs w:val="28"/>
        </w:rPr>
      </w:pPr>
    </w:p>
    <w:p w:rsidR="003C0C1D" w:rsidRPr="003C0C1D" w:rsidRDefault="003C0C1D" w:rsidP="003C0C1D">
      <w:pPr>
        <w:spacing w:after="0"/>
        <w:ind w:firstLine="567"/>
        <w:jc w:val="center"/>
        <w:rPr>
          <w:rFonts w:ascii="Arial" w:eastAsia="Times New Roman" w:hAnsi="Arial" w:cs="Arial"/>
          <w:b/>
          <w:bCs/>
          <w:sz w:val="24"/>
          <w:szCs w:val="24"/>
          <w:lang w:eastAsia="ru-RU"/>
        </w:rPr>
      </w:pPr>
      <w:r w:rsidRPr="003C0C1D">
        <w:rPr>
          <w:rFonts w:ascii="Arial" w:eastAsia="Times New Roman" w:hAnsi="Arial" w:cs="Arial"/>
          <w:b/>
          <w:bCs/>
          <w:sz w:val="24"/>
          <w:szCs w:val="24"/>
          <w:lang w:eastAsia="ru-RU"/>
        </w:rPr>
        <w:t>ФЕДЕРАЛЬНАЯ СЛУЖБА ГОСУДАРСТВЕННОЙ РЕГИСТРАЦИИ,</w:t>
      </w:r>
    </w:p>
    <w:p w:rsidR="003C0C1D" w:rsidRPr="003C0C1D" w:rsidRDefault="003C0C1D" w:rsidP="003C0C1D">
      <w:pPr>
        <w:spacing w:after="0"/>
        <w:ind w:firstLine="567"/>
        <w:jc w:val="center"/>
        <w:rPr>
          <w:rFonts w:ascii="Arial" w:eastAsia="Times New Roman" w:hAnsi="Arial" w:cs="Arial"/>
          <w:b/>
          <w:bCs/>
          <w:sz w:val="24"/>
          <w:szCs w:val="24"/>
          <w:lang w:eastAsia="ru-RU"/>
        </w:rPr>
      </w:pPr>
      <w:r w:rsidRPr="003C0C1D">
        <w:rPr>
          <w:rFonts w:ascii="Arial" w:eastAsia="Times New Roman" w:hAnsi="Arial" w:cs="Arial"/>
          <w:b/>
          <w:bCs/>
          <w:sz w:val="24"/>
          <w:szCs w:val="24"/>
          <w:lang w:eastAsia="ru-RU"/>
        </w:rPr>
        <w:t>КАДАСТРА И КАРТОГРАФИИ</w:t>
      </w:r>
    </w:p>
    <w:p w:rsidR="003C0C1D" w:rsidRPr="003C0C1D" w:rsidRDefault="003C0C1D" w:rsidP="003C0C1D">
      <w:pPr>
        <w:spacing w:after="0"/>
        <w:ind w:firstLine="567"/>
        <w:jc w:val="center"/>
        <w:rPr>
          <w:rFonts w:ascii="Arial" w:eastAsia="Times New Roman" w:hAnsi="Arial" w:cs="Arial"/>
          <w:b/>
          <w:bCs/>
          <w:sz w:val="24"/>
          <w:szCs w:val="24"/>
          <w:lang w:eastAsia="ru-RU"/>
        </w:rPr>
      </w:pPr>
    </w:p>
    <w:p w:rsidR="003C0C1D" w:rsidRPr="003C0C1D" w:rsidRDefault="003C0C1D" w:rsidP="003C0C1D">
      <w:pPr>
        <w:spacing w:after="0"/>
        <w:jc w:val="center"/>
        <w:rPr>
          <w:rFonts w:ascii="Arial" w:eastAsia="Calibri" w:hAnsi="Arial" w:cs="Arial"/>
          <w:b/>
          <w:caps/>
          <w:color w:val="3D4146"/>
          <w:sz w:val="24"/>
          <w:szCs w:val="24"/>
          <w:lang w:eastAsia="ru-RU"/>
        </w:rPr>
      </w:pPr>
      <w:r w:rsidRPr="003C0C1D">
        <w:rPr>
          <w:rFonts w:ascii="Arial" w:eastAsia="Calibri" w:hAnsi="Arial" w:cs="Arial"/>
          <w:b/>
          <w:caps/>
          <w:color w:val="3D4146"/>
          <w:sz w:val="24"/>
          <w:szCs w:val="24"/>
          <w:lang w:eastAsia="ru-RU"/>
        </w:rPr>
        <w:t>ИНФОРМАЦИЯ</w:t>
      </w:r>
    </w:p>
    <w:p w:rsidR="003C0C1D" w:rsidRPr="003C0C1D" w:rsidRDefault="003C0C1D" w:rsidP="003C0C1D">
      <w:pPr>
        <w:spacing w:after="0"/>
        <w:jc w:val="center"/>
        <w:rPr>
          <w:rFonts w:ascii="Arial" w:eastAsia="Calibri" w:hAnsi="Arial" w:cs="Arial"/>
          <w:b/>
          <w:caps/>
          <w:color w:val="3D4146"/>
          <w:sz w:val="24"/>
          <w:szCs w:val="24"/>
          <w:lang w:eastAsia="ru-RU"/>
        </w:rPr>
      </w:pPr>
    </w:p>
    <w:p w:rsidR="003C0C1D" w:rsidRPr="003C0C1D" w:rsidRDefault="003C0C1D" w:rsidP="003C0C1D">
      <w:pPr>
        <w:spacing w:after="0"/>
        <w:ind w:firstLine="567"/>
        <w:jc w:val="center"/>
        <w:rPr>
          <w:rFonts w:ascii="Arial" w:eastAsia="Calibri" w:hAnsi="Arial" w:cs="Arial"/>
          <w:b/>
          <w:sz w:val="24"/>
          <w:szCs w:val="24"/>
        </w:rPr>
      </w:pPr>
      <w:r w:rsidRPr="003C0C1D">
        <w:rPr>
          <w:rFonts w:ascii="Arial" w:eastAsia="Calibri" w:hAnsi="Arial" w:cs="Arial"/>
          <w:b/>
          <w:sz w:val="24"/>
          <w:szCs w:val="24"/>
        </w:rPr>
        <w:t>от 10 июля 2024 года</w:t>
      </w:r>
    </w:p>
    <w:p w:rsidR="003C0C1D" w:rsidRPr="003C0C1D" w:rsidRDefault="003C0C1D" w:rsidP="003C0C1D">
      <w:pPr>
        <w:spacing w:after="0" w:line="240" w:lineRule="auto"/>
        <w:jc w:val="center"/>
        <w:rPr>
          <w:rFonts w:ascii="Arial" w:eastAsia="Calibri" w:hAnsi="Arial" w:cs="Arial"/>
          <w:b/>
        </w:rPr>
      </w:pPr>
      <w:r w:rsidRPr="003C0C1D">
        <w:rPr>
          <w:rFonts w:ascii="Arial" w:eastAsia="Calibri" w:hAnsi="Arial" w:cs="Arial"/>
          <w:b/>
        </w:rPr>
        <w:t>СОЦИАЛЬНАЯ ДОГАЗИФИКАЦИЯ В СНТ: РОСРЕЕСТР РАЗРАБОТАЛ МЕТОДИЧЕСКОЕ ПОСОБИЕ ДЛЯ САДОВОДОВ</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Росреестр разработал методические рекомендации в целях реализации поручения Президента РФ по бесплатной догазификации СНТ. Материалы в простой и доступной форме помогут гражданам разобраться с процедурой участия программе социальной догазификации. Уже сейчас ознакомиться с методичкой можно </w:t>
      </w:r>
      <w:hyperlink r:id="rId18" w:history="1">
        <w:r w:rsidRPr="003C0C1D">
          <w:rPr>
            <w:rFonts w:ascii="Arial" w:eastAsia="Times New Roman" w:hAnsi="Arial" w:cs="Arial"/>
            <w:color w:val="0000FF"/>
            <w:u w:val="single"/>
          </w:rPr>
          <w:t>здесь</w:t>
        </w:r>
      </w:hyperlink>
      <w:r w:rsidRPr="003C0C1D">
        <w:rPr>
          <w:rFonts w:ascii="Arial" w:eastAsia="Calibri" w:hAnsi="Arial" w:cs="Arial"/>
        </w:rPr>
        <w:t xml:space="preserve">. </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В феврале 2024 года в послании Федеральному Собранию Глава государства заявил о необходимости включения садовых товариществ в границах населенных пунктов в программу социальной газификации. Речь идет о том, чтобы бесплатно провести газ до границ садовых земельных участков, на которых расположены жилые дома в населенных пунктах.</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В кратком методическом пособии прописаны условия, которые необходимы для участия в программе:</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СНТ должно находиться в границах населенного пункта.</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Населённый пункт должен быть газифицирован, или программа газификации предусматривает строительство газовых сетей до границ СНТ в текущем году. Планы-графики догазификации СНТ утверждаются органами власти субъектов.</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Воспользоваться программой догазификации СНТ можно за три шага. В первую очередь, собственнику нужно зарегистрировать право собственности на жилой дом, если он этого еще не сделал. Какие документы для этого необходимы, указано в методическом пособии.</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Важно обратить внимание, что если на участке находится садовый дом, то его следует перевести в жилой в соответствии с постановлением Правительства РФ от 28.01.2006 № 47.</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В случае, если у садовода нет прав на земельный участок, он может до 1 марта 2031 года приобрести его без проведения торгов в собственность бесплатно в случае, предусмотренном п. 2.7 статьи 3 Закона от 25.10.2001 № 137-ФЗ).</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Далее необходимо провести общее собрание членов СНТ, на котором должно быть принято решение о догазификации расположенных в нем жилых домов. Также следует обсудить вопрос о безвозмездном предоставлении земельного участка общего назначения в СНТ для строительства сети газораспределения и безвозмездном подключении к сетям газораспределения, принадлежащим СНТ.</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Важно отметить, что для эксплуатации подземных объектов системы газоснабжения использование земельного участка общего назначения СНТ может осуществляться без оформления прав на него (после государственной регистрации прав на такие объекты).</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В завершение подается заявка и заключается договор на техническое присоединение жилого дома к сети газоснабжения. Это могут сделать как собственники по отдельности, так и назначенный представитель СНТ от их имени. В методическом пособии перечислены документы, которые прилагаются к заявке о заключении договора о техническом присоединении.</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 xml:space="preserve">Напомним, в 2021 году по поручению Президента РФ Правительством была запущена программа социальной газификации. Благодаря ей у россиян появилась возможность бесплатно провести газ до границ своих участков в населённых пунктах, расположенных в сельской местности. В апреле 2024 года председатель Правительства </w:t>
      </w:r>
      <w:r w:rsidRPr="003C0C1D">
        <w:rPr>
          <w:rFonts w:ascii="Arial" w:eastAsia="Calibri" w:hAnsi="Arial" w:cs="Arial"/>
        </w:rPr>
        <w:lastRenderedPageBreak/>
        <w:t>РФ Михаил Мишустин подписал Постановление о расширении программы социальной газификации на садоводческие товарищества.</w:t>
      </w:r>
    </w:p>
    <w:p w:rsidR="003C0C1D" w:rsidRPr="003C0C1D" w:rsidRDefault="003C0C1D" w:rsidP="003C0C1D">
      <w:pPr>
        <w:spacing w:after="0" w:line="240" w:lineRule="auto"/>
        <w:ind w:firstLine="567"/>
        <w:jc w:val="both"/>
        <w:rPr>
          <w:rFonts w:ascii="Arial" w:eastAsia="Calibri" w:hAnsi="Arial" w:cs="Arial"/>
        </w:rPr>
      </w:pPr>
      <w:r w:rsidRPr="003C0C1D">
        <w:rPr>
          <w:rFonts w:ascii="Arial" w:eastAsia="Calibri" w:hAnsi="Arial" w:cs="Arial"/>
        </w:rPr>
        <w:t>_______________________________________________________________</w:t>
      </w: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r w:rsidRPr="003C0C1D">
        <w:rPr>
          <w:rFonts w:ascii="Times New Roman" w:eastAsia="Calibri" w:hAnsi="Times New Roman" w:cs="Times New Roman"/>
          <w:noProof/>
          <w:sz w:val="28"/>
          <w:szCs w:val="28"/>
          <w:lang w:eastAsia="ru-RU"/>
        </w:rPr>
        <w:drawing>
          <wp:inline distT="0" distB="0" distL="0" distR="0">
            <wp:extent cx="5943600" cy="8420100"/>
            <wp:effectExtent l="0" t="0" r="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943600" cy="8420100"/>
                    </a:xfrm>
                    <a:prstGeom prst="rect">
                      <a:avLst/>
                    </a:prstGeom>
                    <a:noFill/>
                    <a:ln>
                      <a:noFill/>
                    </a:ln>
                  </pic:spPr>
                </pic:pic>
              </a:graphicData>
            </a:graphic>
          </wp:inline>
        </w:drawing>
      </w: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r w:rsidRPr="003C0C1D">
        <w:rPr>
          <w:rFonts w:ascii="Times New Roman" w:eastAsia="Calibri" w:hAnsi="Times New Roman" w:cs="Times New Roman"/>
          <w:noProof/>
          <w:sz w:val="28"/>
          <w:szCs w:val="28"/>
          <w:lang w:eastAsia="ru-RU"/>
        </w:rPr>
        <w:lastRenderedPageBreak/>
        <w:drawing>
          <wp:inline distT="0" distB="0" distL="0" distR="0">
            <wp:extent cx="5943600" cy="8420100"/>
            <wp:effectExtent l="0" t="0" r="0" b="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43600" cy="8420100"/>
                    </a:xfrm>
                    <a:prstGeom prst="rect">
                      <a:avLst/>
                    </a:prstGeom>
                    <a:noFill/>
                    <a:ln>
                      <a:noFill/>
                    </a:ln>
                  </pic:spPr>
                </pic:pic>
              </a:graphicData>
            </a:graphic>
          </wp:inline>
        </w:drawing>
      </w: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r w:rsidRPr="003C0C1D">
        <w:rPr>
          <w:rFonts w:ascii="Times New Roman" w:eastAsia="Calibri" w:hAnsi="Times New Roman" w:cs="Times New Roman"/>
          <w:noProof/>
          <w:sz w:val="28"/>
          <w:szCs w:val="28"/>
          <w:lang w:eastAsia="ru-RU"/>
        </w:rPr>
        <w:lastRenderedPageBreak/>
        <w:drawing>
          <wp:inline distT="0" distB="0" distL="0" distR="0">
            <wp:extent cx="5943600" cy="8420100"/>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43600" cy="8420100"/>
                    </a:xfrm>
                    <a:prstGeom prst="rect">
                      <a:avLst/>
                    </a:prstGeom>
                    <a:noFill/>
                    <a:ln>
                      <a:noFill/>
                    </a:ln>
                  </pic:spPr>
                </pic:pic>
              </a:graphicData>
            </a:graphic>
          </wp:inline>
        </w:drawing>
      </w: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r w:rsidRPr="003C0C1D">
        <w:rPr>
          <w:rFonts w:ascii="Times New Roman" w:eastAsia="Calibri" w:hAnsi="Times New Roman" w:cs="Times New Roman"/>
          <w:noProof/>
          <w:sz w:val="28"/>
          <w:szCs w:val="28"/>
          <w:lang w:eastAsia="ru-RU"/>
        </w:rPr>
        <w:lastRenderedPageBreak/>
        <w:drawing>
          <wp:inline distT="0" distB="0" distL="0" distR="0">
            <wp:extent cx="5943600" cy="84201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8420100"/>
                    </a:xfrm>
                    <a:prstGeom prst="rect">
                      <a:avLst/>
                    </a:prstGeom>
                    <a:noFill/>
                    <a:ln>
                      <a:noFill/>
                    </a:ln>
                  </pic:spPr>
                </pic:pic>
              </a:graphicData>
            </a:graphic>
          </wp:inline>
        </w:drawing>
      </w: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r w:rsidRPr="003C0C1D">
        <w:rPr>
          <w:rFonts w:ascii="Times New Roman" w:eastAsia="Calibri" w:hAnsi="Times New Roman" w:cs="Times New Roman"/>
          <w:noProof/>
          <w:sz w:val="28"/>
          <w:szCs w:val="28"/>
          <w:lang w:eastAsia="ru-RU"/>
        </w:rPr>
        <w:lastRenderedPageBreak/>
        <w:drawing>
          <wp:inline distT="0" distB="0" distL="0" distR="0">
            <wp:extent cx="5943600" cy="842010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943600" cy="8420100"/>
                    </a:xfrm>
                    <a:prstGeom prst="rect">
                      <a:avLst/>
                    </a:prstGeom>
                    <a:noFill/>
                    <a:ln>
                      <a:noFill/>
                    </a:ln>
                  </pic:spPr>
                </pic:pic>
              </a:graphicData>
            </a:graphic>
          </wp:inline>
        </w:drawing>
      </w: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r w:rsidRPr="003C0C1D">
        <w:rPr>
          <w:rFonts w:ascii="Times New Roman" w:eastAsia="Calibri" w:hAnsi="Times New Roman" w:cs="Times New Roman"/>
          <w:noProof/>
          <w:sz w:val="28"/>
          <w:szCs w:val="28"/>
          <w:lang w:eastAsia="ru-RU"/>
        </w:rPr>
        <w:lastRenderedPageBreak/>
        <w:drawing>
          <wp:inline distT="0" distB="0" distL="0" distR="0">
            <wp:extent cx="5943600" cy="84201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43600" cy="8420100"/>
                    </a:xfrm>
                    <a:prstGeom prst="rect">
                      <a:avLst/>
                    </a:prstGeom>
                    <a:noFill/>
                    <a:ln>
                      <a:noFill/>
                    </a:ln>
                  </pic:spPr>
                </pic:pic>
              </a:graphicData>
            </a:graphic>
          </wp:inline>
        </w:drawing>
      </w: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r w:rsidRPr="003C0C1D">
        <w:rPr>
          <w:rFonts w:ascii="Times New Roman" w:eastAsia="Calibri" w:hAnsi="Times New Roman" w:cs="Times New Roman"/>
          <w:noProof/>
          <w:sz w:val="28"/>
          <w:szCs w:val="28"/>
          <w:lang w:eastAsia="ru-RU"/>
        </w:rPr>
        <w:lastRenderedPageBreak/>
        <w:drawing>
          <wp:inline distT="0" distB="0" distL="0" distR="0">
            <wp:extent cx="5648325" cy="802005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48325" cy="8020050"/>
                    </a:xfrm>
                    <a:prstGeom prst="rect">
                      <a:avLst/>
                    </a:prstGeom>
                    <a:noFill/>
                    <a:ln>
                      <a:noFill/>
                    </a:ln>
                  </pic:spPr>
                </pic:pic>
              </a:graphicData>
            </a:graphic>
          </wp:inline>
        </w:drawing>
      </w: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sectPr w:rsidR="003C0C1D" w:rsidRPr="003C0C1D" w:rsidSect="00C11DD4">
          <w:headerReference w:type="default" r:id="rId26"/>
          <w:pgSz w:w="11906" w:h="16838"/>
          <w:pgMar w:top="1134" w:right="851" w:bottom="1134" w:left="1701" w:header="709" w:footer="709" w:gutter="0"/>
          <w:cols w:space="708"/>
          <w:titlePg/>
          <w:docGrid w:linePitch="381"/>
        </w:sectPr>
      </w:pPr>
    </w:p>
    <w:p w:rsidR="003C0C1D" w:rsidRPr="003C0C1D" w:rsidRDefault="005421DB" w:rsidP="003C0C1D">
      <w:pPr>
        <w:spacing w:after="0" w:line="240" w:lineRule="auto"/>
        <w:ind w:firstLine="709"/>
        <w:jc w:val="both"/>
        <w:rPr>
          <w:rFonts w:ascii="Times New Roman" w:eastAsia="Calibri" w:hAnsi="Times New Roman" w:cs="Times New Roman"/>
          <w:b/>
          <w:bCs/>
          <w:color w:val="000000"/>
          <w:sz w:val="28"/>
          <w:szCs w:val="28"/>
        </w:rPr>
      </w:pPr>
      <w:r>
        <w:rPr>
          <w:rFonts w:ascii="Times New Roman" w:eastAsia="Calibri" w:hAnsi="Times New Roman" w:cs="Times New Roman"/>
          <w:b/>
          <w:bCs/>
          <w:color w:val="000000"/>
          <w:sz w:val="28"/>
          <w:szCs w:val="28"/>
        </w:rPr>
        <w:lastRenderedPageBreak/>
        <w:t>4</w:t>
      </w:r>
      <w:r w:rsidR="003C0C1D" w:rsidRPr="003C0C1D">
        <w:rPr>
          <w:rFonts w:ascii="Times New Roman" w:eastAsia="Calibri" w:hAnsi="Times New Roman" w:cs="Times New Roman"/>
          <w:b/>
          <w:bCs/>
          <w:color w:val="000000"/>
          <w:sz w:val="28"/>
          <w:szCs w:val="28"/>
        </w:rPr>
        <w:t>. Информационное письмо Росреестра от 28.06.2024                             № 13-00614/24 об особенностях предоставления правоустанавливающих документов и иных документов, которые содержатся в реестровых делах, копий учетно-технической документации об объектах государственного технического учета и технической инвентаризации, а также копий документов по запросу публично-правовой компании «Роскадастр».</w:t>
      </w:r>
    </w:p>
    <w:p w:rsidR="003C0C1D" w:rsidRPr="003C0C1D" w:rsidRDefault="003C0C1D" w:rsidP="003C0C1D">
      <w:pPr>
        <w:autoSpaceDE w:val="0"/>
        <w:autoSpaceDN w:val="0"/>
        <w:adjustRightInd w:val="0"/>
        <w:spacing w:after="0" w:line="240" w:lineRule="auto"/>
        <w:jc w:val="both"/>
        <w:outlineLvl w:val="0"/>
        <w:rPr>
          <w:rFonts w:ascii="Times New Roman" w:eastAsia="Calibri" w:hAnsi="Times New Roman" w:cs="Times New Roman"/>
          <w:sz w:val="28"/>
          <w:szCs w:val="28"/>
          <w:lang w:eastAsia="ru-RU"/>
        </w:rPr>
      </w:pPr>
    </w:p>
    <w:p w:rsidR="003C0C1D" w:rsidRPr="003C0C1D" w:rsidRDefault="003C0C1D" w:rsidP="003C0C1D">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3C0C1D">
        <w:rPr>
          <w:rFonts w:ascii="Times New Roman" w:eastAsia="Times New Roman" w:hAnsi="Times New Roman" w:cs="Times New Roman"/>
          <w:b/>
          <w:sz w:val="28"/>
          <w:szCs w:val="20"/>
          <w:lang w:eastAsia="ru-RU"/>
        </w:rPr>
        <w:t>ФЕДЕРАЛЬНАЯ СЛУЖБА ГОСУДАРСТВЕННОЙ РЕГИСТРАЦИИ,</w:t>
      </w:r>
    </w:p>
    <w:p w:rsidR="003C0C1D" w:rsidRPr="003C0C1D" w:rsidRDefault="003C0C1D" w:rsidP="003C0C1D">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3C0C1D">
        <w:rPr>
          <w:rFonts w:ascii="Times New Roman" w:eastAsia="Times New Roman" w:hAnsi="Times New Roman" w:cs="Times New Roman"/>
          <w:b/>
          <w:sz w:val="28"/>
          <w:szCs w:val="20"/>
          <w:lang w:eastAsia="ru-RU"/>
        </w:rPr>
        <w:t>КАДАСТРА И КАРТОГРАФИИ</w:t>
      </w:r>
    </w:p>
    <w:p w:rsidR="003C0C1D" w:rsidRPr="003C0C1D" w:rsidRDefault="003C0C1D" w:rsidP="003C0C1D">
      <w:pPr>
        <w:widowControl w:val="0"/>
        <w:autoSpaceDE w:val="0"/>
        <w:autoSpaceDN w:val="0"/>
        <w:spacing w:after="0" w:line="240" w:lineRule="auto"/>
        <w:jc w:val="center"/>
        <w:rPr>
          <w:rFonts w:ascii="Times New Roman" w:eastAsia="Times New Roman" w:hAnsi="Times New Roman" w:cs="Times New Roman"/>
          <w:b/>
          <w:sz w:val="28"/>
          <w:szCs w:val="20"/>
          <w:lang w:eastAsia="ru-RU"/>
        </w:rPr>
      </w:pPr>
    </w:p>
    <w:p w:rsidR="003C0C1D" w:rsidRPr="003C0C1D" w:rsidRDefault="003C0C1D" w:rsidP="003C0C1D">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3C0C1D">
        <w:rPr>
          <w:rFonts w:ascii="Times New Roman" w:eastAsia="Times New Roman" w:hAnsi="Times New Roman" w:cs="Times New Roman"/>
          <w:b/>
          <w:sz w:val="28"/>
          <w:szCs w:val="20"/>
          <w:lang w:eastAsia="ru-RU"/>
        </w:rPr>
        <w:t>ПИСЬМО</w:t>
      </w:r>
    </w:p>
    <w:p w:rsidR="003C0C1D" w:rsidRPr="003C0C1D" w:rsidRDefault="003C0C1D" w:rsidP="003C0C1D">
      <w:pPr>
        <w:widowControl w:val="0"/>
        <w:autoSpaceDE w:val="0"/>
        <w:autoSpaceDN w:val="0"/>
        <w:spacing w:after="0" w:line="240" w:lineRule="auto"/>
        <w:jc w:val="center"/>
        <w:rPr>
          <w:rFonts w:ascii="Times New Roman" w:eastAsia="Times New Roman" w:hAnsi="Times New Roman" w:cs="Times New Roman"/>
          <w:b/>
          <w:sz w:val="28"/>
          <w:szCs w:val="20"/>
          <w:lang w:eastAsia="ru-RU"/>
        </w:rPr>
      </w:pPr>
      <w:r w:rsidRPr="003C0C1D">
        <w:rPr>
          <w:rFonts w:ascii="Times New Roman" w:eastAsia="Times New Roman" w:hAnsi="Times New Roman" w:cs="Times New Roman"/>
          <w:b/>
          <w:sz w:val="28"/>
          <w:szCs w:val="20"/>
          <w:lang w:eastAsia="ru-RU"/>
        </w:rPr>
        <w:t>от 28 июня 2024 г. N 13-00614/24</w:t>
      </w:r>
    </w:p>
    <w:p w:rsidR="003C0C1D" w:rsidRPr="003C0C1D" w:rsidRDefault="003C0C1D" w:rsidP="003C0C1D">
      <w:pPr>
        <w:autoSpaceDE w:val="0"/>
        <w:autoSpaceDN w:val="0"/>
        <w:adjustRightInd w:val="0"/>
        <w:spacing w:after="0" w:line="240" w:lineRule="auto"/>
        <w:jc w:val="both"/>
        <w:rPr>
          <w:rFonts w:ascii="Times New Roman" w:eastAsia="Calibri" w:hAnsi="Times New Roman" w:cs="Times New Roman"/>
          <w:sz w:val="28"/>
          <w:szCs w:val="28"/>
          <w:lang w:eastAsia="ru-RU"/>
        </w:rPr>
      </w:pP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sz w:val="28"/>
          <w:szCs w:val="28"/>
          <w:lang w:eastAsia="ru-RU"/>
        </w:rPr>
        <w:t xml:space="preserve">Управление нормативно-правового регулирования в сферах регистрации недвижимости, геодезии и картографии Росреестра (далее - Управление) рассмотрело </w:t>
      </w:r>
      <w:r w:rsidRPr="003C0C1D">
        <w:rPr>
          <w:rFonts w:ascii="Times New Roman" w:eastAsia="Calibri" w:hAnsi="Times New Roman" w:cs="Times New Roman"/>
          <w:color w:val="000000"/>
          <w:sz w:val="28"/>
          <w:szCs w:val="28"/>
          <w:lang w:eastAsia="ru-RU"/>
        </w:rPr>
        <w:t>обращение по вопросу предоставления сведений, содержащихся в Едином государственном реестре недвижимости (далее - ЕГРН), и сообщает следующее.</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В соответствии с </w:t>
      </w:r>
      <w:hyperlink r:id="rId27">
        <w:r w:rsidRPr="003C0C1D">
          <w:rPr>
            <w:rFonts w:ascii="Times New Roman" w:eastAsia="Calibri" w:hAnsi="Times New Roman" w:cs="Times New Roman"/>
            <w:color w:val="000000"/>
            <w:sz w:val="28"/>
            <w:szCs w:val="28"/>
            <w:lang w:eastAsia="ru-RU"/>
          </w:rPr>
          <w:t>Положением</w:t>
        </w:r>
      </w:hyperlink>
      <w:r w:rsidRPr="003C0C1D">
        <w:rPr>
          <w:rFonts w:ascii="Times New Roman" w:eastAsia="Calibri" w:hAnsi="Times New Roman" w:cs="Times New Roman"/>
          <w:color w:val="000000"/>
          <w:sz w:val="28"/>
          <w:szCs w:val="28"/>
          <w:lang w:eastAsia="ru-RU"/>
        </w:rPr>
        <w:t xml:space="preserve"> о Росреестре, утвержденным постановлением Правительства Российской Федерации от 01.06.2009 N 457 (далее - Положение N 457), Росреестр является федеральным органом исполнительной власти, осуществляющим, в том числе выработку государственной политики и нормативно-правовое регулирование в отнесенных к его ведению сферах деятельности.</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Согласно </w:t>
      </w:r>
      <w:hyperlink r:id="rId28">
        <w:r w:rsidRPr="003C0C1D">
          <w:rPr>
            <w:rFonts w:ascii="Times New Roman" w:eastAsia="Calibri" w:hAnsi="Times New Roman" w:cs="Times New Roman"/>
            <w:color w:val="000000"/>
            <w:sz w:val="28"/>
            <w:szCs w:val="28"/>
            <w:lang w:eastAsia="ru-RU"/>
          </w:rPr>
          <w:t>Положению</w:t>
        </w:r>
      </w:hyperlink>
      <w:r w:rsidRPr="003C0C1D">
        <w:rPr>
          <w:rFonts w:ascii="Times New Roman" w:eastAsia="Calibri" w:hAnsi="Times New Roman" w:cs="Times New Roman"/>
          <w:color w:val="000000"/>
          <w:sz w:val="28"/>
          <w:szCs w:val="28"/>
          <w:lang w:eastAsia="ru-RU"/>
        </w:rPr>
        <w:t xml:space="preserve"> N 457 Росреестр не наделен полномочиями по официальному разъяснению законодательства Российской Федерации, а также практики его применения.</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Вместе с тем полагаем возможным отметить следующее.</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Предоставление сведений, содержащихся в ЕГРН, регламентируется положениями </w:t>
      </w:r>
      <w:hyperlink r:id="rId29">
        <w:r w:rsidRPr="003C0C1D">
          <w:rPr>
            <w:rFonts w:ascii="Times New Roman" w:eastAsia="Calibri" w:hAnsi="Times New Roman" w:cs="Times New Roman"/>
            <w:color w:val="000000"/>
            <w:sz w:val="28"/>
            <w:szCs w:val="28"/>
            <w:lang w:eastAsia="ru-RU"/>
          </w:rPr>
          <w:t>статей 62</w:t>
        </w:r>
      </w:hyperlink>
      <w:r w:rsidRPr="003C0C1D">
        <w:rPr>
          <w:rFonts w:ascii="Times New Roman" w:eastAsia="Calibri" w:hAnsi="Times New Roman" w:cs="Times New Roman"/>
          <w:color w:val="000000"/>
          <w:sz w:val="28"/>
          <w:szCs w:val="28"/>
          <w:lang w:eastAsia="ru-RU"/>
        </w:rPr>
        <w:t xml:space="preserve">, </w:t>
      </w:r>
      <w:hyperlink r:id="rId30">
        <w:r w:rsidRPr="003C0C1D">
          <w:rPr>
            <w:rFonts w:ascii="Times New Roman" w:eastAsia="Calibri" w:hAnsi="Times New Roman" w:cs="Times New Roman"/>
            <w:color w:val="000000"/>
            <w:sz w:val="28"/>
            <w:szCs w:val="28"/>
            <w:lang w:eastAsia="ru-RU"/>
          </w:rPr>
          <w:t>63</w:t>
        </w:r>
      </w:hyperlink>
      <w:r w:rsidRPr="003C0C1D">
        <w:rPr>
          <w:rFonts w:ascii="Times New Roman" w:eastAsia="Calibri" w:hAnsi="Times New Roman" w:cs="Times New Roman"/>
          <w:color w:val="000000"/>
          <w:sz w:val="28"/>
          <w:szCs w:val="28"/>
          <w:lang w:eastAsia="ru-RU"/>
        </w:rPr>
        <w:t xml:space="preserve"> Федерального закона от 13.07.2015 N 218-ФЗ "О государственной регистрации недвижимости" (далее - Закон N 218-ФЗ), </w:t>
      </w:r>
      <w:hyperlink r:id="rId31">
        <w:r w:rsidRPr="003C0C1D">
          <w:rPr>
            <w:rFonts w:ascii="Times New Roman" w:eastAsia="Calibri" w:hAnsi="Times New Roman" w:cs="Times New Roman"/>
            <w:color w:val="000000"/>
            <w:sz w:val="28"/>
            <w:szCs w:val="28"/>
            <w:lang w:eastAsia="ru-RU"/>
          </w:rPr>
          <w:t>Порядком</w:t>
        </w:r>
      </w:hyperlink>
      <w:r w:rsidRPr="003C0C1D">
        <w:rPr>
          <w:rFonts w:ascii="Times New Roman" w:eastAsia="Calibri" w:hAnsi="Times New Roman" w:cs="Times New Roman"/>
          <w:color w:val="000000"/>
          <w:sz w:val="28"/>
          <w:szCs w:val="28"/>
          <w:lang w:eastAsia="ru-RU"/>
        </w:rPr>
        <w:t xml:space="preserve"> предоставления сведений, содержащихся в Едином государственном реестре недвижимости, утвержденным приказом Росреестра от 08.04.2021 N П/0149 (далее - Приказ N П/0149).</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Согласно </w:t>
      </w:r>
      <w:hyperlink r:id="rId32">
        <w:r w:rsidRPr="003C0C1D">
          <w:rPr>
            <w:rFonts w:ascii="Times New Roman" w:eastAsia="Calibri" w:hAnsi="Times New Roman" w:cs="Times New Roman"/>
            <w:color w:val="000000"/>
            <w:sz w:val="28"/>
            <w:szCs w:val="28"/>
            <w:lang w:eastAsia="ru-RU"/>
          </w:rPr>
          <w:t>части 6 статьи 62</w:t>
        </w:r>
      </w:hyperlink>
      <w:r w:rsidRPr="003C0C1D">
        <w:rPr>
          <w:rFonts w:ascii="Times New Roman" w:eastAsia="Calibri" w:hAnsi="Times New Roman" w:cs="Times New Roman"/>
          <w:color w:val="000000"/>
          <w:sz w:val="28"/>
          <w:szCs w:val="28"/>
          <w:lang w:eastAsia="ru-RU"/>
        </w:rPr>
        <w:t xml:space="preserve"> Закона N 218-ФЗ, сведения, содержащиеся в ЕГРН, предоставляются в форме электронного документа или в форме документа на бумажном носителе в виде копии документа, на основании которого сведения внесены в ЕГРН, выписки из ЕГРН или ином виде, установленном органом нормативно-правового регулирования.</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При этом, согласно положениям </w:t>
      </w:r>
      <w:hyperlink r:id="rId33">
        <w:r w:rsidRPr="003C0C1D">
          <w:rPr>
            <w:rFonts w:ascii="Times New Roman" w:eastAsia="Calibri" w:hAnsi="Times New Roman" w:cs="Times New Roman"/>
            <w:color w:val="000000"/>
            <w:sz w:val="28"/>
            <w:szCs w:val="28"/>
            <w:lang w:eastAsia="ru-RU"/>
          </w:rPr>
          <w:t>пункта 2 части 14</w:t>
        </w:r>
      </w:hyperlink>
      <w:r w:rsidRPr="003C0C1D">
        <w:rPr>
          <w:rFonts w:ascii="Times New Roman" w:eastAsia="Calibri" w:hAnsi="Times New Roman" w:cs="Times New Roman"/>
          <w:color w:val="000000"/>
          <w:sz w:val="28"/>
          <w:szCs w:val="28"/>
          <w:lang w:eastAsia="ru-RU"/>
        </w:rPr>
        <w:t xml:space="preserve">, </w:t>
      </w:r>
      <w:hyperlink r:id="rId34">
        <w:r w:rsidRPr="003C0C1D">
          <w:rPr>
            <w:rFonts w:ascii="Times New Roman" w:eastAsia="Calibri" w:hAnsi="Times New Roman" w:cs="Times New Roman"/>
            <w:color w:val="000000"/>
            <w:sz w:val="28"/>
            <w:szCs w:val="28"/>
            <w:lang w:eastAsia="ru-RU"/>
          </w:rPr>
          <w:t>частей 15</w:t>
        </w:r>
      </w:hyperlink>
      <w:r w:rsidRPr="003C0C1D">
        <w:rPr>
          <w:rFonts w:ascii="Times New Roman" w:eastAsia="Calibri" w:hAnsi="Times New Roman" w:cs="Times New Roman"/>
          <w:color w:val="000000"/>
          <w:sz w:val="28"/>
          <w:szCs w:val="28"/>
          <w:lang w:eastAsia="ru-RU"/>
        </w:rPr>
        <w:t xml:space="preserve">, </w:t>
      </w:r>
      <w:hyperlink r:id="rId35">
        <w:r w:rsidRPr="003C0C1D">
          <w:rPr>
            <w:rFonts w:ascii="Times New Roman" w:eastAsia="Calibri" w:hAnsi="Times New Roman" w:cs="Times New Roman"/>
            <w:color w:val="000000"/>
            <w:sz w:val="28"/>
            <w:szCs w:val="28"/>
            <w:lang w:eastAsia="ru-RU"/>
          </w:rPr>
          <w:t>16 статьи 62</w:t>
        </w:r>
      </w:hyperlink>
      <w:r w:rsidRPr="003C0C1D">
        <w:rPr>
          <w:rFonts w:ascii="Times New Roman" w:eastAsia="Calibri" w:hAnsi="Times New Roman" w:cs="Times New Roman"/>
          <w:color w:val="000000"/>
          <w:sz w:val="28"/>
          <w:szCs w:val="28"/>
          <w:lang w:eastAsia="ru-RU"/>
        </w:rPr>
        <w:t xml:space="preserve"> Закона N 218-ФЗ:</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копии правоустанавливающих документов предоставляются по запросу нотариуса в связи с истребованием сведений и документов, необходимых для совершения нотариального действия;</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lastRenderedPageBreak/>
        <w:t>копии документов, на основании которых сведения внесены в ЕГРН, в том числе копии договоров и иных документов, которые выражают содержание односторонних сделок, совершенных в простой письменной форме, и содержатся в реестровых делах, предоставляются по запросу правообладателя, его законного представителя, лица, получившего нотариально удостоверенную доверенность от правообладателя или его законного представителя;</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копии правоустанавливающих документов и (или) копии иных документов, которые содержатся в реестровых делах, предоставляются судам, правоохранительным органам, имеющим в производстве дела, связанные с объектами недвижимости и (или) их правообладателями, органам, осуществляющим в установленном федеральным законом порядке оперативно-розыскную деятельность по основаниям, установленным </w:t>
      </w:r>
      <w:hyperlink r:id="rId36">
        <w:r w:rsidRPr="003C0C1D">
          <w:rPr>
            <w:rFonts w:ascii="Times New Roman" w:eastAsia="Calibri" w:hAnsi="Times New Roman" w:cs="Times New Roman"/>
            <w:color w:val="000000"/>
            <w:sz w:val="28"/>
            <w:szCs w:val="28"/>
            <w:lang w:eastAsia="ru-RU"/>
          </w:rPr>
          <w:t>статьей 7</w:t>
        </w:r>
      </w:hyperlink>
      <w:r w:rsidRPr="003C0C1D">
        <w:rPr>
          <w:rFonts w:ascii="Times New Roman" w:eastAsia="Calibri" w:hAnsi="Times New Roman" w:cs="Times New Roman"/>
          <w:color w:val="000000"/>
          <w:sz w:val="28"/>
          <w:szCs w:val="28"/>
          <w:lang w:eastAsia="ru-RU"/>
        </w:rPr>
        <w:t xml:space="preserve"> Федерального закона от 12.08.1995 N 144-ФЗ "Об оперативно-розыскной деятельности".</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Кроме этого, сведения в виде копии содержащегося в межевом плане акта согласования местоположения границ земельных участков предоставляются по запросу правообладателей земельных участков, чьи личные подписи в нем содержатся, их представителей, а также лиц, к которым права на соответствующие земельные участки перешли в порядке универсального правопреемства (</w:t>
      </w:r>
      <w:hyperlink r:id="rId37">
        <w:r w:rsidRPr="003C0C1D">
          <w:rPr>
            <w:rFonts w:ascii="Times New Roman" w:eastAsia="Calibri" w:hAnsi="Times New Roman" w:cs="Times New Roman"/>
            <w:color w:val="000000"/>
            <w:sz w:val="28"/>
            <w:szCs w:val="28"/>
            <w:lang w:eastAsia="ru-RU"/>
          </w:rPr>
          <w:t>часть 15.1 статьи 62</w:t>
        </w:r>
      </w:hyperlink>
      <w:r w:rsidRPr="003C0C1D">
        <w:rPr>
          <w:rFonts w:ascii="Times New Roman" w:eastAsia="Calibri" w:hAnsi="Times New Roman" w:cs="Times New Roman"/>
          <w:color w:val="000000"/>
          <w:sz w:val="28"/>
          <w:szCs w:val="28"/>
          <w:lang w:eastAsia="ru-RU"/>
        </w:rPr>
        <w:t xml:space="preserve"> Закона N 218-ФЗ).</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Таким образом, учитывая, что указанные в обращении документы (согласие супруга на сделку и отказ от участия в приватизации) не являются основаниями для осуществления государственной регистрации права, полагаем, что копии таких документов, содержащиеся в реестровых делах, могут быть предоставлены судам, правоохранительным органам, имеющим в производстве дела, связанные с объектами недвижимости и (или) их правообладателями, органам, осуществляющим в установленном федеральным законом порядке оперативно-розыскную деятельность, указанным в </w:t>
      </w:r>
      <w:hyperlink r:id="rId38">
        <w:r w:rsidRPr="003C0C1D">
          <w:rPr>
            <w:rFonts w:ascii="Times New Roman" w:eastAsia="Calibri" w:hAnsi="Times New Roman" w:cs="Times New Roman"/>
            <w:color w:val="000000"/>
            <w:sz w:val="28"/>
            <w:szCs w:val="28"/>
            <w:lang w:eastAsia="ru-RU"/>
          </w:rPr>
          <w:t>части 16 статьи 62</w:t>
        </w:r>
      </w:hyperlink>
      <w:r w:rsidRPr="003C0C1D">
        <w:rPr>
          <w:rFonts w:ascii="Times New Roman" w:eastAsia="Calibri" w:hAnsi="Times New Roman" w:cs="Times New Roman"/>
          <w:color w:val="000000"/>
          <w:sz w:val="28"/>
          <w:szCs w:val="28"/>
          <w:lang w:eastAsia="ru-RU"/>
        </w:rPr>
        <w:t xml:space="preserve"> Закона N 218-ФЗ, по их запросам в форме документов на бумажном носителе или электронных документов с использованием информационно-телекоммуникационной сети "Интернет" либо иных технических средств связи, в том числе с использованием единой системы межведомственного электронного взаимодействия.</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По вопросу выдачи копий учетно-технической документации об объектах государственного технического учета и технической инвентаризации сообщаем следующее.</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В соответствии с </w:t>
      </w:r>
      <w:hyperlink r:id="rId39">
        <w:r w:rsidRPr="003C0C1D">
          <w:rPr>
            <w:rFonts w:ascii="Times New Roman" w:eastAsia="Calibri" w:hAnsi="Times New Roman" w:cs="Times New Roman"/>
            <w:color w:val="000000"/>
            <w:sz w:val="28"/>
            <w:szCs w:val="28"/>
            <w:lang w:eastAsia="ru-RU"/>
          </w:rPr>
          <w:t>частями 2.1</w:t>
        </w:r>
      </w:hyperlink>
      <w:r w:rsidRPr="003C0C1D">
        <w:rPr>
          <w:rFonts w:ascii="Times New Roman" w:eastAsia="Calibri" w:hAnsi="Times New Roman" w:cs="Times New Roman"/>
          <w:color w:val="000000"/>
          <w:sz w:val="28"/>
          <w:szCs w:val="28"/>
          <w:lang w:eastAsia="ru-RU"/>
        </w:rPr>
        <w:t xml:space="preserve">, </w:t>
      </w:r>
      <w:hyperlink r:id="rId40">
        <w:r w:rsidRPr="003C0C1D">
          <w:rPr>
            <w:rFonts w:ascii="Times New Roman" w:eastAsia="Calibri" w:hAnsi="Times New Roman" w:cs="Times New Roman"/>
            <w:color w:val="000000"/>
            <w:sz w:val="28"/>
            <w:szCs w:val="28"/>
            <w:lang w:eastAsia="ru-RU"/>
          </w:rPr>
          <w:t>2.6 статьи 45</w:t>
        </w:r>
      </w:hyperlink>
      <w:r w:rsidRPr="003C0C1D">
        <w:rPr>
          <w:rFonts w:ascii="Times New Roman" w:eastAsia="Calibri" w:hAnsi="Times New Roman" w:cs="Times New Roman"/>
          <w:color w:val="000000"/>
          <w:sz w:val="28"/>
          <w:szCs w:val="28"/>
          <w:lang w:eastAsia="ru-RU"/>
        </w:rPr>
        <w:t xml:space="preserve"> Федерального закона от 24.07.2007 N 221-ФЗ "О кадастровой деятельности":</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технические паспорта, оценочная и иная хранившаяся по состоянию на 01.01.2013 в органах и организациях по государственному техническому учету и (или) технической инвентаризации учетно-техническая документация об объектах государственного технического учета и технической инвентаризации (регистрационные книги, реестры, копии </w:t>
      </w:r>
      <w:r w:rsidRPr="003C0C1D">
        <w:rPr>
          <w:rFonts w:ascii="Times New Roman" w:eastAsia="Calibri" w:hAnsi="Times New Roman" w:cs="Times New Roman"/>
          <w:color w:val="000000"/>
          <w:sz w:val="28"/>
          <w:szCs w:val="28"/>
          <w:lang w:eastAsia="ru-RU"/>
        </w:rPr>
        <w:lastRenderedPageBreak/>
        <w:t>правоустанавливающих документов и тому подобное) (далее - техническая и иная документация) являются собственностью субъекта Российской Федерации, ее хранение, порядок предоставления копий и содержащихся в них сведений (за исключением случаев, установленных федеральными законами, законами субъекта Российской Федерации), также относится к полномочиям соответствующего субъекта Российской Федерации;</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сведения, содержащиеся в указанных технических паспортах, оценочной и иной документации (регистрационных книгах, реестрах, копиях правоустанавливающих документов и тому подобном), являются общедоступными, за исключением сведений, доступ к которым ограничен федеральным законом. Копии указанных технических паспортов, оценочной и иной документации (регистрационных книг, реестров, правоустанавливающих документов и тому подобного), содержащих общедоступные сведения, предоставляются по запросам любых лиц.</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Вместе с тем согласно </w:t>
      </w:r>
      <w:hyperlink r:id="rId41">
        <w:r w:rsidRPr="003C0C1D">
          <w:rPr>
            <w:rFonts w:ascii="Times New Roman" w:eastAsia="Calibri" w:hAnsi="Times New Roman" w:cs="Times New Roman"/>
            <w:color w:val="000000"/>
            <w:sz w:val="28"/>
            <w:szCs w:val="28"/>
            <w:lang w:eastAsia="ru-RU"/>
          </w:rPr>
          <w:t>части 6 статьи 72</w:t>
        </w:r>
      </w:hyperlink>
      <w:r w:rsidRPr="003C0C1D">
        <w:rPr>
          <w:rFonts w:ascii="Times New Roman" w:eastAsia="Calibri" w:hAnsi="Times New Roman" w:cs="Times New Roman"/>
          <w:color w:val="000000"/>
          <w:sz w:val="28"/>
          <w:szCs w:val="28"/>
          <w:lang w:eastAsia="ru-RU"/>
        </w:rPr>
        <w:t xml:space="preserve"> Закона N 218-ФЗ со дня вступления в силу </w:t>
      </w:r>
      <w:hyperlink r:id="rId42">
        <w:r w:rsidRPr="003C0C1D">
          <w:rPr>
            <w:rFonts w:ascii="Times New Roman" w:eastAsia="Calibri" w:hAnsi="Times New Roman" w:cs="Times New Roman"/>
            <w:color w:val="000000"/>
            <w:sz w:val="28"/>
            <w:szCs w:val="28"/>
            <w:lang w:eastAsia="ru-RU"/>
          </w:rPr>
          <w:t>Закона</w:t>
        </w:r>
      </w:hyperlink>
      <w:r w:rsidRPr="003C0C1D">
        <w:rPr>
          <w:rFonts w:ascii="Times New Roman" w:eastAsia="Calibri" w:hAnsi="Times New Roman" w:cs="Times New Roman"/>
          <w:color w:val="000000"/>
          <w:sz w:val="28"/>
          <w:szCs w:val="28"/>
          <w:lang w:eastAsia="ru-RU"/>
        </w:rPr>
        <w:t xml:space="preserve"> N 218-ФЗ (то есть с 01.01.2017) сведения Единого государственного реестра прав на недвижимое имущество и сделок с ним (ЕГРП) и сведения государственного кадастра недвижимости (ГКН) считаются сведениями, содержащимися в ЕГРН и не требующими дополнительного подтверждения.</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В этой связи, если согласно сведениям, содержащимся в ЕГРН, основанием для внесения сведений об объекте недвижимости (например, о здании) являлся технический паспорт такого объекта, полагаем, что копия этого документа, содержащегося в реестровом деле, может быть выдана по запросу лица, указанного в </w:t>
      </w:r>
      <w:hyperlink r:id="rId43">
        <w:r w:rsidRPr="003C0C1D">
          <w:rPr>
            <w:rFonts w:ascii="Times New Roman" w:eastAsia="Calibri" w:hAnsi="Times New Roman" w:cs="Times New Roman"/>
            <w:color w:val="000000"/>
            <w:sz w:val="28"/>
            <w:szCs w:val="28"/>
            <w:lang w:eastAsia="ru-RU"/>
          </w:rPr>
          <w:t>частях 15</w:t>
        </w:r>
      </w:hyperlink>
      <w:r w:rsidRPr="003C0C1D">
        <w:rPr>
          <w:rFonts w:ascii="Times New Roman" w:eastAsia="Calibri" w:hAnsi="Times New Roman" w:cs="Times New Roman"/>
          <w:color w:val="000000"/>
          <w:sz w:val="28"/>
          <w:szCs w:val="28"/>
          <w:lang w:eastAsia="ru-RU"/>
        </w:rPr>
        <w:t xml:space="preserve">, </w:t>
      </w:r>
      <w:hyperlink r:id="rId44">
        <w:r w:rsidRPr="003C0C1D">
          <w:rPr>
            <w:rFonts w:ascii="Times New Roman" w:eastAsia="Calibri" w:hAnsi="Times New Roman" w:cs="Times New Roman"/>
            <w:color w:val="000000"/>
            <w:sz w:val="28"/>
            <w:szCs w:val="28"/>
            <w:lang w:eastAsia="ru-RU"/>
          </w:rPr>
          <w:t>16 статьи 62</w:t>
        </w:r>
      </w:hyperlink>
      <w:r w:rsidRPr="003C0C1D">
        <w:rPr>
          <w:rFonts w:ascii="Times New Roman" w:eastAsia="Calibri" w:hAnsi="Times New Roman" w:cs="Times New Roman"/>
          <w:color w:val="000000"/>
          <w:sz w:val="28"/>
          <w:szCs w:val="28"/>
          <w:lang w:eastAsia="ru-RU"/>
        </w:rPr>
        <w:t xml:space="preserve"> Закона N 218-ФЗ.</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Также отмечаем, что установленный положениями </w:t>
      </w:r>
      <w:hyperlink r:id="rId45">
        <w:r w:rsidRPr="003C0C1D">
          <w:rPr>
            <w:rFonts w:ascii="Times New Roman" w:eastAsia="Calibri" w:hAnsi="Times New Roman" w:cs="Times New Roman"/>
            <w:color w:val="000000"/>
            <w:sz w:val="28"/>
            <w:szCs w:val="28"/>
            <w:lang w:eastAsia="ru-RU"/>
          </w:rPr>
          <w:t>статьи 62</w:t>
        </w:r>
      </w:hyperlink>
      <w:r w:rsidRPr="003C0C1D">
        <w:rPr>
          <w:rFonts w:ascii="Times New Roman" w:eastAsia="Calibri" w:hAnsi="Times New Roman" w:cs="Times New Roman"/>
          <w:color w:val="000000"/>
          <w:sz w:val="28"/>
          <w:szCs w:val="28"/>
          <w:lang w:eastAsia="ru-RU"/>
        </w:rPr>
        <w:t xml:space="preserve"> Закона N 218-ФЗ, </w:t>
      </w:r>
      <w:hyperlink r:id="rId46">
        <w:r w:rsidRPr="003C0C1D">
          <w:rPr>
            <w:rFonts w:ascii="Times New Roman" w:eastAsia="Calibri" w:hAnsi="Times New Roman" w:cs="Times New Roman"/>
            <w:color w:val="000000"/>
            <w:sz w:val="28"/>
            <w:szCs w:val="28"/>
            <w:lang w:eastAsia="ru-RU"/>
          </w:rPr>
          <w:t>Приказа</w:t>
        </w:r>
      </w:hyperlink>
      <w:r w:rsidRPr="003C0C1D">
        <w:rPr>
          <w:rFonts w:ascii="Times New Roman" w:eastAsia="Calibri" w:hAnsi="Times New Roman" w:cs="Times New Roman"/>
          <w:color w:val="000000"/>
          <w:sz w:val="28"/>
          <w:szCs w:val="28"/>
          <w:lang w:eastAsia="ru-RU"/>
        </w:rPr>
        <w:t xml:space="preserve"> N П/0149 порядок предоставления копий документов, содержащихся в реестровых делах, не содержит каких-либо исключений, связанных с передачей данных в электронном виде в федеральную государственную информационную систему ведения ЕГРН.</w:t>
      </w:r>
    </w:p>
    <w:p w:rsidR="003C0C1D" w:rsidRPr="003C0C1D" w:rsidRDefault="003C0C1D" w:rsidP="003C0C1D">
      <w:pPr>
        <w:autoSpaceDE w:val="0"/>
        <w:autoSpaceDN w:val="0"/>
        <w:adjustRightInd w:val="0"/>
        <w:spacing w:before="220"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По вопросу предоставления копий документов по запросу публично-правовой компании "Роскадастр" (далее - ППК "Роскадастр") полагаем возможным отметить следующее.</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 xml:space="preserve">Как отмечалось выше, копии документов, на основании которых сведения внесены в ЕГРН, выдаются по запросам лиц, указанных в </w:t>
      </w:r>
      <w:hyperlink r:id="rId47">
        <w:r w:rsidRPr="003C0C1D">
          <w:rPr>
            <w:rFonts w:ascii="Times New Roman" w:eastAsia="Calibri" w:hAnsi="Times New Roman" w:cs="Times New Roman"/>
            <w:color w:val="000000"/>
            <w:sz w:val="28"/>
            <w:szCs w:val="28"/>
            <w:lang w:eastAsia="ru-RU"/>
          </w:rPr>
          <w:t>частях 14</w:t>
        </w:r>
      </w:hyperlink>
      <w:r w:rsidRPr="003C0C1D">
        <w:rPr>
          <w:rFonts w:ascii="Times New Roman" w:eastAsia="Calibri" w:hAnsi="Times New Roman" w:cs="Times New Roman"/>
          <w:color w:val="000000"/>
          <w:sz w:val="28"/>
          <w:szCs w:val="28"/>
          <w:lang w:eastAsia="ru-RU"/>
        </w:rPr>
        <w:t xml:space="preserve">, </w:t>
      </w:r>
      <w:hyperlink r:id="rId48">
        <w:r w:rsidRPr="003C0C1D">
          <w:rPr>
            <w:rFonts w:ascii="Times New Roman" w:eastAsia="Calibri" w:hAnsi="Times New Roman" w:cs="Times New Roman"/>
            <w:color w:val="000000"/>
            <w:sz w:val="28"/>
            <w:szCs w:val="28"/>
            <w:lang w:eastAsia="ru-RU"/>
          </w:rPr>
          <w:t>15</w:t>
        </w:r>
      </w:hyperlink>
      <w:r w:rsidRPr="003C0C1D">
        <w:rPr>
          <w:rFonts w:ascii="Times New Roman" w:eastAsia="Calibri" w:hAnsi="Times New Roman" w:cs="Times New Roman"/>
          <w:color w:val="000000"/>
          <w:sz w:val="28"/>
          <w:szCs w:val="28"/>
          <w:lang w:eastAsia="ru-RU"/>
        </w:rPr>
        <w:t xml:space="preserve">, </w:t>
      </w:r>
      <w:hyperlink r:id="rId49">
        <w:r w:rsidRPr="003C0C1D">
          <w:rPr>
            <w:rFonts w:ascii="Times New Roman" w:eastAsia="Calibri" w:hAnsi="Times New Roman" w:cs="Times New Roman"/>
            <w:color w:val="000000"/>
            <w:sz w:val="28"/>
            <w:szCs w:val="28"/>
            <w:lang w:eastAsia="ru-RU"/>
          </w:rPr>
          <w:t>15.1</w:t>
        </w:r>
      </w:hyperlink>
      <w:r w:rsidRPr="003C0C1D">
        <w:rPr>
          <w:rFonts w:ascii="Times New Roman" w:eastAsia="Calibri" w:hAnsi="Times New Roman" w:cs="Times New Roman"/>
          <w:color w:val="000000"/>
          <w:sz w:val="28"/>
          <w:szCs w:val="28"/>
          <w:lang w:eastAsia="ru-RU"/>
        </w:rPr>
        <w:t xml:space="preserve">, </w:t>
      </w:r>
      <w:hyperlink r:id="rId50">
        <w:r w:rsidRPr="003C0C1D">
          <w:rPr>
            <w:rFonts w:ascii="Times New Roman" w:eastAsia="Calibri" w:hAnsi="Times New Roman" w:cs="Times New Roman"/>
            <w:color w:val="000000"/>
            <w:sz w:val="28"/>
            <w:szCs w:val="28"/>
            <w:lang w:eastAsia="ru-RU"/>
          </w:rPr>
          <w:t>16 статьи 62</w:t>
        </w:r>
      </w:hyperlink>
      <w:r w:rsidRPr="003C0C1D">
        <w:rPr>
          <w:rFonts w:ascii="Times New Roman" w:eastAsia="Calibri" w:hAnsi="Times New Roman" w:cs="Times New Roman"/>
          <w:color w:val="000000"/>
          <w:sz w:val="28"/>
          <w:szCs w:val="28"/>
          <w:lang w:eastAsia="ru-RU"/>
        </w:rPr>
        <w:t xml:space="preserve"> Закона N 218-ФЗ.</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t>Таким образом, по запросу публично-правовой компании "Роскадастр" могут быть предоставлены копии документов, на основании которых сведения внесены в ЕГРН, в том числе копии договоров и иных документов, которые выражают содержание односторонних сделок, совершенных в простой письменной форме, и содержащиеся в реестровых делах только в отношении объектов недвижимости, принадлежащих компании (</w:t>
      </w:r>
      <w:hyperlink r:id="rId51">
        <w:r w:rsidRPr="003C0C1D">
          <w:rPr>
            <w:rFonts w:ascii="Times New Roman" w:eastAsia="Calibri" w:hAnsi="Times New Roman" w:cs="Times New Roman"/>
            <w:color w:val="000000"/>
            <w:sz w:val="28"/>
            <w:szCs w:val="28"/>
            <w:lang w:eastAsia="ru-RU"/>
          </w:rPr>
          <w:t>части 15</w:t>
        </w:r>
      </w:hyperlink>
      <w:r w:rsidRPr="003C0C1D">
        <w:rPr>
          <w:rFonts w:ascii="Times New Roman" w:eastAsia="Calibri" w:hAnsi="Times New Roman" w:cs="Times New Roman"/>
          <w:color w:val="000000"/>
          <w:sz w:val="28"/>
          <w:szCs w:val="28"/>
          <w:lang w:eastAsia="ru-RU"/>
        </w:rPr>
        <w:t xml:space="preserve">, </w:t>
      </w:r>
      <w:hyperlink r:id="rId52">
        <w:r w:rsidRPr="003C0C1D">
          <w:rPr>
            <w:rFonts w:ascii="Times New Roman" w:eastAsia="Calibri" w:hAnsi="Times New Roman" w:cs="Times New Roman"/>
            <w:color w:val="000000"/>
            <w:sz w:val="28"/>
            <w:szCs w:val="28"/>
            <w:lang w:eastAsia="ru-RU"/>
          </w:rPr>
          <w:t>15.1 статьи 62</w:t>
        </w:r>
      </w:hyperlink>
      <w:r w:rsidRPr="003C0C1D">
        <w:rPr>
          <w:rFonts w:ascii="Times New Roman" w:eastAsia="Calibri" w:hAnsi="Times New Roman" w:cs="Times New Roman"/>
          <w:color w:val="000000"/>
          <w:sz w:val="28"/>
          <w:szCs w:val="28"/>
          <w:lang w:eastAsia="ru-RU"/>
        </w:rPr>
        <w:t xml:space="preserve"> Закона N 218-ФЗ).</w:t>
      </w:r>
    </w:p>
    <w:p w:rsidR="003C0C1D" w:rsidRPr="003C0C1D" w:rsidRDefault="003C0C1D" w:rsidP="003C0C1D">
      <w:pPr>
        <w:autoSpaceDE w:val="0"/>
        <w:autoSpaceDN w:val="0"/>
        <w:adjustRightInd w:val="0"/>
        <w:spacing w:after="0" w:line="240" w:lineRule="auto"/>
        <w:ind w:firstLine="540"/>
        <w:jc w:val="both"/>
        <w:rPr>
          <w:rFonts w:ascii="Times New Roman" w:eastAsia="Calibri" w:hAnsi="Times New Roman" w:cs="Times New Roman"/>
          <w:color w:val="000000"/>
          <w:sz w:val="28"/>
          <w:szCs w:val="28"/>
          <w:lang w:eastAsia="ru-RU"/>
        </w:rPr>
      </w:pPr>
      <w:r w:rsidRPr="003C0C1D">
        <w:rPr>
          <w:rFonts w:ascii="Times New Roman" w:eastAsia="Calibri" w:hAnsi="Times New Roman" w:cs="Times New Roman"/>
          <w:color w:val="000000"/>
          <w:sz w:val="28"/>
          <w:szCs w:val="28"/>
          <w:lang w:eastAsia="ru-RU"/>
        </w:rPr>
        <w:lastRenderedPageBreak/>
        <w:t>Дополнительно сообщаем, что письма Управления не содержат правовых норм или общих правил, конкретизирующих нормативные предписания, не являются нормативными правовыми актами, имеют информационный характер и не препятствуют руководствоваться непосредственно нормами законодательства.</w:t>
      </w:r>
    </w:p>
    <w:p w:rsidR="003C0C1D" w:rsidRPr="003C0C1D" w:rsidRDefault="003C0C1D" w:rsidP="003C0C1D">
      <w:pPr>
        <w:autoSpaceDE w:val="0"/>
        <w:autoSpaceDN w:val="0"/>
        <w:adjustRightInd w:val="0"/>
        <w:spacing w:after="0" w:line="240" w:lineRule="auto"/>
        <w:jc w:val="both"/>
        <w:rPr>
          <w:rFonts w:ascii="Times New Roman" w:eastAsia="Calibri" w:hAnsi="Times New Roman" w:cs="Times New Roman"/>
          <w:color w:val="000000"/>
          <w:sz w:val="28"/>
          <w:szCs w:val="28"/>
          <w:lang w:eastAsia="ru-RU"/>
        </w:rPr>
      </w:pPr>
    </w:p>
    <w:p w:rsidR="003C0C1D" w:rsidRPr="003C0C1D" w:rsidRDefault="003C0C1D" w:rsidP="003C0C1D">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3C0C1D">
        <w:rPr>
          <w:rFonts w:ascii="Times New Roman" w:eastAsia="Calibri" w:hAnsi="Times New Roman" w:cs="Times New Roman"/>
          <w:sz w:val="28"/>
          <w:szCs w:val="28"/>
          <w:lang w:eastAsia="ru-RU"/>
        </w:rPr>
        <w:t>Начальник Управления</w:t>
      </w:r>
    </w:p>
    <w:p w:rsidR="003C0C1D" w:rsidRPr="003C0C1D" w:rsidRDefault="003C0C1D" w:rsidP="003C0C1D">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3C0C1D">
        <w:rPr>
          <w:rFonts w:ascii="Times New Roman" w:eastAsia="Calibri" w:hAnsi="Times New Roman" w:cs="Times New Roman"/>
          <w:sz w:val="28"/>
          <w:szCs w:val="28"/>
          <w:lang w:eastAsia="ru-RU"/>
        </w:rPr>
        <w:t>нормативно-правового регулирования</w:t>
      </w:r>
    </w:p>
    <w:p w:rsidR="003C0C1D" w:rsidRPr="003C0C1D" w:rsidRDefault="003C0C1D" w:rsidP="003C0C1D">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3C0C1D">
        <w:rPr>
          <w:rFonts w:ascii="Times New Roman" w:eastAsia="Calibri" w:hAnsi="Times New Roman" w:cs="Times New Roman"/>
          <w:sz w:val="28"/>
          <w:szCs w:val="28"/>
          <w:lang w:eastAsia="ru-RU"/>
        </w:rPr>
        <w:t>в сферах регистрации недвижимости,</w:t>
      </w:r>
    </w:p>
    <w:p w:rsidR="003C0C1D" w:rsidRPr="003C0C1D" w:rsidRDefault="003C0C1D" w:rsidP="003C0C1D">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3C0C1D">
        <w:rPr>
          <w:rFonts w:ascii="Times New Roman" w:eastAsia="Calibri" w:hAnsi="Times New Roman" w:cs="Times New Roman"/>
          <w:sz w:val="28"/>
          <w:szCs w:val="28"/>
          <w:lang w:eastAsia="ru-RU"/>
        </w:rPr>
        <w:t>геодезии и картографии</w:t>
      </w:r>
    </w:p>
    <w:p w:rsidR="003C0C1D" w:rsidRPr="003C0C1D" w:rsidRDefault="003C0C1D" w:rsidP="003C0C1D">
      <w:pPr>
        <w:autoSpaceDE w:val="0"/>
        <w:autoSpaceDN w:val="0"/>
        <w:adjustRightInd w:val="0"/>
        <w:spacing w:after="0" w:line="240" w:lineRule="auto"/>
        <w:jc w:val="right"/>
        <w:rPr>
          <w:rFonts w:ascii="Times New Roman" w:eastAsia="Calibri" w:hAnsi="Times New Roman" w:cs="Times New Roman"/>
          <w:sz w:val="28"/>
          <w:szCs w:val="28"/>
          <w:lang w:eastAsia="ru-RU"/>
        </w:rPr>
      </w:pPr>
      <w:r w:rsidRPr="003C0C1D">
        <w:rPr>
          <w:rFonts w:ascii="Times New Roman" w:eastAsia="Calibri" w:hAnsi="Times New Roman" w:cs="Times New Roman"/>
          <w:sz w:val="28"/>
          <w:szCs w:val="28"/>
          <w:lang w:eastAsia="ru-RU"/>
        </w:rPr>
        <w:t>Э.У.ГАЛИШИН</w:t>
      </w:r>
    </w:p>
    <w:p w:rsidR="003C0C1D" w:rsidRPr="003C0C1D" w:rsidRDefault="003C0C1D" w:rsidP="003C0C1D">
      <w:pPr>
        <w:autoSpaceDE w:val="0"/>
        <w:autoSpaceDN w:val="0"/>
        <w:adjustRightInd w:val="0"/>
        <w:spacing w:after="0" w:line="240" w:lineRule="auto"/>
        <w:jc w:val="both"/>
        <w:rPr>
          <w:rFonts w:ascii="Times New Roman" w:eastAsia="Calibri" w:hAnsi="Times New Roman" w:cs="Times New Roman"/>
          <w:sz w:val="28"/>
          <w:szCs w:val="28"/>
          <w:lang w:eastAsia="ru-RU"/>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3C0C1D" w:rsidRPr="003C0C1D" w:rsidRDefault="003C0C1D" w:rsidP="003C0C1D">
      <w:pPr>
        <w:spacing w:after="0" w:line="240" w:lineRule="auto"/>
        <w:ind w:firstLine="709"/>
        <w:jc w:val="both"/>
        <w:rPr>
          <w:rFonts w:ascii="Times New Roman" w:eastAsia="Calibri" w:hAnsi="Times New Roman" w:cs="Times New Roman"/>
          <w:b/>
          <w:bCs/>
          <w:color w:val="000000"/>
          <w:sz w:val="28"/>
          <w:szCs w:val="28"/>
        </w:rPr>
      </w:pPr>
    </w:p>
    <w:p w:rsidR="001414C8" w:rsidRPr="00C11DD4" w:rsidRDefault="005421DB" w:rsidP="001414C8">
      <w:pPr>
        <w:shd w:val="clear" w:color="auto" w:fill="FFFFFF"/>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bCs/>
          <w:sz w:val="28"/>
          <w:szCs w:val="28"/>
        </w:rPr>
        <w:t>5</w:t>
      </w:r>
      <w:r w:rsidR="001414C8" w:rsidRPr="00C11DD4">
        <w:rPr>
          <w:rFonts w:ascii="Times New Roman" w:eastAsia="Calibri" w:hAnsi="Times New Roman" w:cs="Times New Roman"/>
          <w:b/>
          <w:bCs/>
          <w:sz w:val="28"/>
          <w:szCs w:val="28"/>
        </w:rPr>
        <w:t xml:space="preserve">. </w:t>
      </w:r>
      <w:r w:rsidR="001414C8" w:rsidRPr="00C11DD4">
        <w:rPr>
          <w:rFonts w:ascii="Times New Roman" w:eastAsia="Calibri" w:hAnsi="Times New Roman" w:cs="Times New Roman"/>
          <w:b/>
          <w:sz w:val="28"/>
          <w:szCs w:val="28"/>
        </w:rPr>
        <w:t>Информационное письмо Росреестра от 26.06.2024 № 11-1506/24 о направление уведомлений правообладателям земельных участков и иных объектов недвижимого имущества, полностью или частично расположенных в границах зон с особыми условиями использования территорий.</w:t>
      </w:r>
    </w:p>
    <w:p w:rsidR="001414C8" w:rsidRPr="001414C8" w:rsidRDefault="001414C8" w:rsidP="00C11DD4">
      <w:pPr>
        <w:shd w:val="clear" w:color="auto" w:fill="FFFFFF"/>
        <w:spacing w:after="0" w:line="240" w:lineRule="auto"/>
        <w:ind w:firstLine="709"/>
        <w:jc w:val="center"/>
        <w:rPr>
          <w:rFonts w:ascii="Times New Roman" w:eastAsia="Calibri" w:hAnsi="Times New Roman" w:cs="Times New Roman"/>
          <w:sz w:val="28"/>
          <w:szCs w:val="28"/>
        </w:rPr>
      </w:pPr>
      <w:r w:rsidRPr="001414C8">
        <w:rPr>
          <w:rFonts w:ascii="Times New Roman" w:eastAsia="Calibri" w:hAnsi="Times New Roman" w:cs="Times New Roman"/>
          <w:sz w:val="28"/>
          <w:szCs w:val="28"/>
        </w:rPr>
        <w:t>ФЕДЕРАЛЬНАЯ СЛУЖБА ГОСУДАРСТВЕННОЙ РЕГИСТРАЦИИ,</w:t>
      </w:r>
    </w:p>
    <w:p w:rsidR="001414C8" w:rsidRPr="001414C8" w:rsidRDefault="001414C8" w:rsidP="00C11DD4">
      <w:pPr>
        <w:shd w:val="clear" w:color="auto" w:fill="FFFFFF"/>
        <w:spacing w:after="0" w:line="240" w:lineRule="auto"/>
        <w:ind w:firstLine="709"/>
        <w:jc w:val="center"/>
        <w:rPr>
          <w:rFonts w:ascii="Times New Roman" w:eastAsia="Calibri" w:hAnsi="Times New Roman" w:cs="Times New Roman"/>
          <w:sz w:val="28"/>
          <w:szCs w:val="28"/>
        </w:rPr>
      </w:pPr>
      <w:r w:rsidRPr="001414C8">
        <w:rPr>
          <w:rFonts w:ascii="Times New Roman" w:eastAsia="Calibri" w:hAnsi="Times New Roman" w:cs="Times New Roman"/>
          <w:sz w:val="28"/>
          <w:szCs w:val="28"/>
        </w:rPr>
        <w:t>КАДАСТРА И КАРТОГРАФИИ</w:t>
      </w:r>
    </w:p>
    <w:p w:rsidR="001414C8" w:rsidRPr="001414C8" w:rsidRDefault="001414C8" w:rsidP="00C11DD4">
      <w:pPr>
        <w:shd w:val="clear" w:color="auto" w:fill="FFFFFF"/>
        <w:spacing w:after="0" w:line="240" w:lineRule="auto"/>
        <w:ind w:firstLine="709"/>
        <w:jc w:val="center"/>
        <w:rPr>
          <w:rFonts w:ascii="Times New Roman" w:eastAsia="Calibri" w:hAnsi="Times New Roman" w:cs="Times New Roman"/>
          <w:sz w:val="28"/>
          <w:szCs w:val="28"/>
        </w:rPr>
      </w:pPr>
    </w:p>
    <w:p w:rsidR="001414C8" w:rsidRPr="001414C8" w:rsidRDefault="001414C8" w:rsidP="00C11DD4">
      <w:pPr>
        <w:shd w:val="clear" w:color="auto" w:fill="FFFFFF"/>
        <w:spacing w:after="0" w:line="240" w:lineRule="auto"/>
        <w:ind w:firstLine="709"/>
        <w:jc w:val="center"/>
        <w:rPr>
          <w:rFonts w:ascii="Times New Roman" w:eastAsia="Calibri" w:hAnsi="Times New Roman" w:cs="Times New Roman"/>
          <w:sz w:val="28"/>
          <w:szCs w:val="28"/>
        </w:rPr>
      </w:pPr>
      <w:r w:rsidRPr="001414C8">
        <w:rPr>
          <w:rFonts w:ascii="Times New Roman" w:eastAsia="Calibri" w:hAnsi="Times New Roman" w:cs="Times New Roman"/>
          <w:sz w:val="28"/>
          <w:szCs w:val="28"/>
        </w:rPr>
        <w:t>ПИСЬМО</w:t>
      </w:r>
    </w:p>
    <w:p w:rsidR="001414C8" w:rsidRPr="001414C8" w:rsidRDefault="001414C8" w:rsidP="00C11DD4">
      <w:pPr>
        <w:shd w:val="clear" w:color="auto" w:fill="FFFFFF"/>
        <w:spacing w:after="0" w:line="240" w:lineRule="auto"/>
        <w:ind w:firstLine="709"/>
        <w:jc w:val="center"/>
        <w:rPr>
          <w:rFonts w:ascii="Times New Roman" w:eastAsia="Calibri" w:hAnsi="Times New Roman" w:cs="Times New Roman"/>
          <w:sz w:val="28"/>
          <w:szCs w:val="28"/>
        </w:rPr>
      </w:pPr>
      <w:r w:rsidRPr="001414C8">
        <w:rPr>
          <w:rFonts w:ascii="Times New Roman" w:eastAsia="Calibri" w:hAnsi="Times New Roman" w:cs="Times New Roman"/>
          <w:sz w:val="28"/>
          <w:szCs w:val="28"/>
        </w:rPr>
        <w:t>от 26 июня 2024 г. N 11-1506/24</w:t>
      </w:r>
    </w:p>
    <w:p w:rsidR="001414C8" w:rsidRPr="001414C8" w:rsidRDefault="001414C8" w:rsidP="00C11DD4">
      <w:pPr>
        <w:shd w:val="clear" w:color="auto" w:fill="FFFFFF"/>
        <w:spacing w:after="0" w:line="240" w:lineRule="auto"/>
        <w:ind w:firstLine="709"/>
        <w:jc w:val="center"/>
        <w:rPr>
          <w:rFonts w:ascii="Times New Roman" w:eastAsia="Calibri" w:hAnsi="Times New Roman" w:cs="Times New Roman"/>
          <w:sz w:val="28"/>
          <w:szCs w:val="28"/>
        </w:rPr>
      </w:pPr>
    </w:p>
    <w:p w:rsidR="001414C8" w:rsidRPr="001414C8" w:rsidRDefault="001414C8" w:rsidP="00C11DD4">
      <w:pPr>
        <w:shd w:val="clear" w:color="auto" w:fill="FFFFFF"/>
        <w:spacing w:after="0" w:line="240" w:lineRule="auto"/>
        <w:ind w:firstLine="709"/>
        <w:jc w:val="center"/>
        <w:rPr>
          <w:rFonts w:ascii="Times New Roman" w:eastAsia="Calibri" w:hAnsi="Times New Roman" w:cs="Times New Roman"/>
          <w:sz w:val="28"/>
          <w:szCs w:val="28"/>
        </w:rPr>
      </w:pPr>
      <w:r w:rsidRPr="001414C8">
        <w:rPr>
          <w:rFonts w:ascii="Times New Roman" w:eastAsia="Calibri" w:hAnsi="Times New Roman" w:cs="Times New Roman"/>
          <w:sz w:val="28"/>
          <w:szCs w:val="28"/>
        </w:rPr>
        <w:t>О РАССМОТРЕНИИ ПИСЬМА</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Федеральная служба государственной регистрации, кадастра и картографии, рассмотрев в рамках установленной компетенции письмо, сообщает следующее.</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 xml:space="preserve">В соответствии с </w:t>
      </w:r>
      <w:hyperlink r:id="rId53">
        <w:r w:rsidRPr="001E3887">
          <w:rPr>
            <w:rFonts w:ascii="Times New Roman" w:eastAsia="Calibri" w:hAnsi="Times New Roman" w:cs="Times New Roman"/>
            <w:sz w:val="28"/>
            <w:szCs w:val="28"/>
          </w:rPr>
          <w:t>пунктом 5</w:t>
        </w:r>
      </w:hyperlink>
      <w:r w:rsidRPr="001414C8">
        <w:rPr>
          <w:rFonts w:ascii="Times New Roman" w:eastAsia="Calibri" w:hAnsi="Times New Roman" w:cs="Times New Roman"/>
          <w:sz w:val="28"/>
          <w:szCs w:val="28"/>
        </w:rPr>
        <w:t xml:space="preserve"> Порядка ведения Единого государственного реестра недвижимости, утвержденного приказом Росреестра от 07.12.2023 N П/0514 (далее - Порядок ведения ЕГРН), сведения в реестры ЕГРН вносятся при государственном кадастровом учете недвижимого имущества и (или) государственной регистрации прав на недвижимое имущество и сделок с ним (далее - ГКУ и ГРП соответственно), внесении сведений об объектах реестра границ, внесении дополнительных сведений об объектах недвижимости, если внесение таких сведений не является ГКУ и (или) ГРП, посредством формирования в кадастре недвижимости, реестре прав на недвижимость, реестре границ предусмотренных </w:t>
      </w:r>
      <w:hyperlink r:id="rId54">
        <w:r w:rsidRPr="001E3887">
          <w:rPr>
            <w:rFonts w:ascii="Times New Roman" w:eastAsia="Calibri" w:hAnsi="Times New Roman" w:cs="Times New Roman"/>
            <w:sz w:val="28"/>
            <w:szCs w:val="28"/>
          </w:rPr>
          <w:t>Порядком</w:t>
        </w:r>
      </w:hyperlink>
      <w:r w:rsidRPr="001414C8">
        <w:rPr>
          <w:rFonts w:ascii="Times New Roman" w:eastAsia="Calibri" w:hAnsi="Times New Roman" w:cs="Times New Roman"/>
          <w:sz w:val="28"/>
          <w:szCs w:val="28"/>
        </w:rPr>
        <w:t xml:space="preserve"> ведения ЕГРН данных (далее также - сведения, данные).</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 xml:space="preserve">Обращаем внимание, что формирование данных в кадастре недвижимости ЕГРН о частях земельных участков, образуемых, изменяемых </w:t>
      </w:r>
      <w:r w:rsidRPr="001414C8">
        <w:rPr>
          <w:rFonts w:ascii="Times New Roman" w:eastAsia="Calibri" w:hAnsi="Times New Roman" w:cs="Times New Roman"/>
          <w:sz w:val="28"/>
          <w:szCs w:val="28"/>
        </w:rPr>
        <w:lastRenderedPageBreak/>
        <w:t>или исключаемых в связи с внесением в ЕГРН сведений об объектах реестра границ, изменением в ЕГРН сведений об объектах реестра границ или исключением из ЕГРН сведений об объекте реестра границ в федеральной государственной информационной системе ведения ЕГРН осуществляется автоматически при внесении филиалом ППК "Роскадастр" в реестр границ соответствующих сведений и не требует принятия государственным регистратором прав решения о внесении таких сведений в кадастр недвижимости ЕГРН. В данном случае государственный регистратор прав не принимает решение о ГКУ частей объектов недвижимости.</w:t>
      </w:r>
    </w:p>
    <w:p w:rsidR="001414C8" w:rsidRPr="001414C8" w:rsidRDefault="00CE0594" w:rsidP="001414C8">
      <w:pPr>
        <w:shd w:val="clear" w:color="auto" w:fill="FFFFFF"/>
        <w:spacing w:after="0" w:line="240" w:lineRule="auto"/>
        <w:ind w:firstLine="709"/>
        <w:jc w:val="both"/>
        <w:rPr>
          <w:rFonts w:ascii="Times New Roman" w:eastAsia="Calibri" w:hAnsi="Times New Roman" w:cs="Times New Roman"/>
          <w:sz w:val="28"/>
          <w:szCs w:val="28"/>
        </w:rPr>
      </w:pPr>
      <w:hyperlink r:id="rId55">
        <w:r w:rsidR="001414C8" w:rsidRPr="001E3887">
          <w:rPr>
            <w:rFonts w:ascii="Times New Roman" w:eastAsia="Calibri" w:hAnsi="Times New Roman" w:cs="Times New Roman"/>
            <w:sz w:val="28"/>
            <w:szCs w:val="28"/>
          </w:rPr>
          <w:t>Абзацем пятым подпункта 6 пункта 22</w:t>
        </w:r>
      </w:hyperlink>
      <w:r w:rsidR="001414C8" w:rsidRPr="001414C8">
        <w:rPr>
          <w:rFonts w:ascii="Times New Roman" w:eastAsia="Calibri" w:hAnsi="Times New Roman" w:cs="Times New Roman"/>
          <w:sz w:val="28"/>
          <w:szCs w:val="28"/>
        </w:rPr>
        <w:t xml:space="preserve"> Порядка ведения ЕГРН предусмотрено внесение в записи кадастра недвижимости ЕГРН о земельном участке в том числе дополнительных сведений о части такого земельного участка в объеме и порядке, предусмотренными </w:t>
      </w:r>
      <w:hyperlink r:id="rId56">
        <w:r w:rsidR="001414C8" w:rsidRPr="001E3887">
          <w:rPr>
            <w:rFonts w:ascii="Times New Roman" w:eastAsia="Calibri" w:hAnsi="Times New Roman" w:cs="Times New Roman"/>
            <w:sz w:val="28"/>
            <w:szCs w:val="28"/>
          </w:rPr>
          <w:t>подглавой III.IX</w:t>
        </w:r>
      </w:hyperlink>
      <w:r w:rsidR="001414C8" w:rsidRPr="001414C8">
        <w:rPr>
          <w:rFonts w:ascii="Times New Roman" w:eastAsia="Calibri" w:hAnsi="Times New Roman" w:cs="Times New Roman"/>
          <w:sz w:val="28"/>
          <w:szCs w:val="28"/>
        </w:rPr>
        <w:t xml:space="preserve"> Порядка ведения ЕГРН, в случае если земельный участок расположен частично в границах зоны с особыми условиями использования территории (подзоны), территории объекта культурного наследия или в границах публичного сервитута.</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 xml:space="preserve">В связи с вышеизложенным, в соответствии с </w:t>
      </w:r>
      <w:hyperlink r:id="rId57">
        <w:r w:rsidRPr="001E3887">
          <w:rPr>
            <w:rFonts w:ascii="Times New Roman" w:eastAsia="Calibri" w:hAnsi="Times New Roman" w:cs="Times New Roman"/>
            <w:sz w:val="28"/>
            <w:szCs w:val="28"/>
          </w:rPr>
          <w:t>пунктом 5</w:t>
        </w:r>
      </w:hyperlink>
      <w:r w:rsidRPr="001414C8">
        <w:rPr>
          <w:rFonts w:ascii="Times New Roman" w:eastAsia="Calibri" w:hAnsi="Times New Roman" w:cs="Times New Roman"/>
          <w:sz w:val="28"/>
          <w:szCs w:val="28"/>
        </w:rPr>
        <w:t xml:space="preserve"> и </w:t>
      </w:r>
      <w:hyperlink r:id="rId58">
        <w:r w:rsidRPr="001E3887">
          <w:rPr>
            <w:rFonts w:ascii="Times New Roman" w:eastAsia="Calibri" w:hAnsi="Times New Roman" w:cs="Times New Roman"/>
            <w:sz w:val="28"/>
            <w:szCs w:val="28"/>
          </w:rPr>
          <w:t>абзацем пятым подпункта 6 пункта 22</w:t>
        </w:r>
      </w:hyperlink>
      <w:r w:rsidRPr="001414C8">
        <w:rPr>
          <w:rFonts w:ascii="Times New Roman" w:eastAsia="Calibri" w:hAnsi="Times New Roman" w:cs="Times New Roman"/>
          <w:sz w:val="28"/>
          <w:szCs w:val="28"/>
        </w:rPr>
        <w:t xml:space="preserve">, </w:t>
      </w:r>
      <w:hyperlink r:id="rId59">
        <w:r w:rsidRPr="001E3887">
          <w:rPr>
            <w:rFonts w:ascii="Times New Roman" w:eastAsia="Calibri" w:hAnsi="Times New Roman" w:cs="Times New Roman"/>
            <w:sz w:val="28"/>
            <w:szCs w:val="28"/>
          </w:rPr>
          <w:t>пунктами 51</w:t>
        </w:r>
      </w:hyperlink>
      <w:r w:rsidRPr="001414C8">
        <w:rPr>
          <w:rFonts w:ascii="Times New Roman" w:eastAsia="Calibri" w:hAnsi="Times New Roman" w:cs="Times New Roman"/>
          <w:sz w:val="28"/>
          <w:szCs w:val="28"/>
        </w:rPr>
        <w:t xml:space="preserve">, </w:t>
      </w:r>
      <w:hyperlink r:id="rId60">
        <w:r w:rsidRPr="001E3887">
          <w:rPr>
            <w:rFonts w:ascii="Times New Roman" w:eastAsia="Calibri" w:hAnsi="Times New Roman" w:cs="Times New Roman"/>
            <w:sz w:val="28"/>
            <w:szCs w:val="28"/>
          </w:rPr>
          <w:t>52</w:t>
        </w:r>
      </w:hyperlink>
      <w:r w:rsidRPr="001414C8">
        <w:rPr>
          <w:rFonts w:ascii="Times New Roman" w:eastAsia="Calibri" w:hAnsi="Times New Roman" w:cs="Times New Roman"/>
          <w:sz w:val="28"/>
          <w:szCs w:val="28"/>
        </w:rPr>
        <w:t xml:space="preserve"> Порядка ведения ЕГРН в случае:</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 если внесение в ЕГРН сведений о части земельного участка осуществляется на основании документов, рассмотренных органом регистрации прав в порядке осуществления ГКУ и (или) ГРП - соответствующая запись о части земельного участка удостоверяется усиленной квалифицированной электронной подписью (далее - УКЭП) государственного регистратора прав;</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 если внесение в ЕГРН сведений о части земельного участка осуществляется по результатам внесения в ЕГРН, изменения в ЕГРН или исключения из ЕГРН сведений об объектах реестра границ ЕГРН - соответствующая запись о части земельного участка удостоверяется УКЭП ППК "Роскадастр".</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 xml:space="preserve">В соответствии с </w:t>
      </w:r>
      <w:hyperlink r:id="rId61">
        <w:r w:rsidRPr="001E3887">
          <w:rPr>
            <w:rFonts w:ascii="Times New Roman" w:eastAsia="Calibri" w:hAnsi="Times New Roman" w:cs="Times New Roman"/>
            <w:sz w:val="28"/>
            <w:szCs w:val="28"/>
          </w:rPr>
          <w:t>частью 5.1 статьи 34</w:t>
        </w:r>
      </w:hyperlink>
      <w:r w:rsidRPr="001414C8">
        <w:rPr>
          <w:rFonts w:ascii="Times New Roman" w:eastAsia="Calibri" w:hAnsi="Times New Roman" w:cs="Times New Roman"/>
          <w:sz w:val="28"/>
          <w:szCs w:val="28"/>
        </w:rPr>
        <w:t xml:space="preserve"> Федерального закона от 24.07.2015 N 218-ФЗ "О государственной регистрации недвижимости" (далее - Федеральный закон N 218-ФЗ) в случае внесения в ЕГРН сведений о зонах с особыми условиями использования территорий, изменений в такие сведения орган регистрации прав уведомляет правообладателей земельных участков и иных объектов недвижимого имущества, полностью или частично расположенных в границах данных зон, в электронной форме через единый портал или официальный сайт с использованием единой системы идентификации и аутентификации указанных правообладателей (личный кабинет) или по адресам электронной почты указанных правообладателей, содержащимся в ЕГРН.</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 xml:space="preserve">Одновременно </w:t>
      </w:r>
      <w:hyperlink r:id="rId62">
        <w:r w:rsidRPr="001E3887">
          <w:rPr>
            <w:rFonts w:ascii="Times New Roman" w:eastAsia="Calibri" w:hAnsi="Times New Roman" w:cs="Times New Roman"/>
            <w:sz w:val="28"/>
            <w:szCs w:val="28"/>
          </w:rPr>
          <w:t>частью 9 статьи 72</w:t>
        </w:r>
      </w:hyperlink>
      <w:r w:rsidRPr="001414C8">
        <w:rPr>
          <w:rFonts w:ascii="Times New Roman" w:eastAsia="Calibri" w:hAnsi="Times New Roman" w:cs="Times New Roman"/>
          <w:sz w:val="28"/>
          <w:szCs w:val="28"/>
        </w:rPr>
        <w:t xml:space="preserve"> Федерального закона N 218-ФЗ установлено, что в целях реализации положений Федерального </w:t>
      </w:r>
      <w:hyperlink r:id="rId63">
        <w:r w:rsidRPr="001E3887">
          <w:rPr>
            <w:rFonts w:ascii="Times New Roman" w:eastAsia="Calibri" w:hAnsi="Times New Roman" w:cs="Times New Roman"/>
            <w:sz w:val="28"/>
            <w:szCs w:val="28"/>
          </w:rPr>
          <w:t>закона</w:t>
        </w:r>
      </w:hyperlink>
      <w:r w:rsidRPr="001414C8">
        <w:rPr>
          <w:rFonts w:ascii="Times New Roman" w:eastAsia="Calibri" w:hAnsi="Times New Roman" w:cs="Times New Roman"/>
          <w:sz w:val="28"/>
          <w:szCs w:val="28"/>
        </w:rPr>
        <w:t xml:space="preserve"> N 218-</w:t>
      </w:r>
      <w:r w:rsidRPr="001414C8">
        <w:rPr>
          <w:rFonts w:ascii="Times New Roman" w:eastAsia="Calibri" w:hAnsi="Times New Roman" w:cs="Times New Roman"/>
          <w:sz w:val="28"/>
          <w:szCs w:val="28"/>
        </w:rPr>
        <w:lastRenderedPageBreak/>
        <w:t xml:space="preserve">ФЗ, других федеральных законов и иных нормативных правовых актов Российской Федерации, предусматривающих осуществление отдельных полномочий в сфере ГКУ и ГРП или оказание отдельных государственных услуг органом регистрации прав, под органом регистрации прав также понимается публично-правовая компания, указанная в </w:t>
      </w:r>
      <w:hyperlink r:id="rId64">
        <w:r w:rsidRPr="001E3887">
          <w:rPr>
            <w:rFonts w:ascii="Times New Roman" w:eastAsia="Calibri" w:hAnsi="Times New Roman" w:cs="Times New Roman"/>
            <w:sz w:val="28"/>
            <w:szCs w:val="28"/>
          </w:rPr>
          <w:t>части 1 статьи 3.1</w:t>
        </w:r>
      </w:hyperlink>
      <w:r w:rsidRPr="001414C8">
        <w:rPr>
          <w:rFonts w:ascii="Times New Roman" w:eastAsia="Calibri" w:hAnsi="Times New Roman" w:cs="Times New Roman"/>
          <w:sz w:val="28"/>
          <w:szCs w:val="28"/>
        </w:rPr>
        <w:t xml:space="preserve"> Федерального закона N 218-ФЗ, если такие полномочия осуществляются и (или) такие услуги оказываются в соответствии с Федеральным </w:t>
      </w:r>
      <w:hyperlink r:id="rId65">
        <w:r w:rsidRPr="001E3887">
          <w:rPr>
            <w:rFonts w:ascii="Times New Roman" w:eastAsia="Calibri" w:hAnsi="Times New Roman" w:cs="Times New Roman"/>
            <w:sz w:val="28"/>
            <w:szCs w:val="28"/>
          </w:rPr>
          <w:t>законом</w:t>
        </w:r>
      </w:hyperlink>
      <w:r w:rsidRPr="001414C8">
        <w:rPr>
          <w:rFonts w:ascii="Times New Roman" w:eastAsia="Calibri" w:hAnsi="Times New Roman" w:cs="Times New Roman"/>
          <w:sz w:val="28"/>
          <w:szCs w:val="28"/>
        </w:rPr>
        <w:t xml:space="preserve"> N 218-ФЗ указанной публично-правовой компанией.</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 xml:space="preserve">Таким образом, исходя из комплексного анализа положений </w:t>
      </w:r>
      <w:hyperlink r:id="rId66">
        <w:r w:rsidRPr="001E3887">
          <w:rPr>
            <w:rFonts w:ascii="Times New Roman" w:eastAsia="Calibri" w:hAnsi="Times New Roman" w:cs="Times New Roman"/>
            <w:sz w:val="28"/>
            <w:szCs w:val="28"/>
          </w:rPr>
          <w:t>подпункта 3 части 2 статьи 3.1</w:t>
        </w:r>
      </w:hyperlink>
      <w:r w:rsidRPr="001414C8">
        <w:rPr>
          <w:rFonts w:ascii="Times New Roman" w:eastAsia="Calibri" w:hAnsi="Times New Roman" w:cs="Times New Roman"/>
          <w:sz w:val="28"/>
          <w:szCs w:val="28"/>
        </w:rPr>
        <w:t xml:space="preserve">, </w:t>
      </w:r>
      <w:hyperlink r:id="rId67">
        <w:r w:rsidRPr="001E3887">
          <w:rPr>
            <w:rFonts w:ascii="Times New Roman" w:eastAsia="Calibri" w:hAnsi="Times New Roman" w:cs="Times New Roman"/>
            <w:sz w:val="28"/>
            <w:szCs w:val="28"/>
          </w:rPr>
          <w:t>части 5.1 статьи 34</w:t>
        </w:r>
      </w:hyperlink>
      <w:r w:rsidRPr="001414C8">
        <w:rPr>
          <w:rFonts w:ascii="Times New Roman" w:eastAsia="Calibri" w:hAnsi="Times New Roman" w:cs="Times New Roman"/>
          <w:sz w:val="28"/>
          <w:szCs w:val="28"/>
        </w:rPr>
        <w:t xml:space="preserve">, </w:t>
      </w:r>
      <w:hyperlink r:id="rId68">
        <w:r w:rsidRPr="001E3887">
          <w:rPr>
            <w:rFonts w:ascii="Times New Roman" w:eastAsia="Calibri" w:hAnsi="Times New Roman" w:cs="Times New Roman"/>
            <w:sz w:val="28"/>
            <w:szCs w:val="28"/>
          </w:rPr>
          <w:t>части 9 статьи 72</w:t>
        </w:r>
      </w:hyperlink>
      <w:r w:rsidRPr="001414C8">
        <w:rPr>
          <w:rFonts w:ascii="Times New Roman" w:eastAsia="Calibri" w:hAnsi="Times New Roman" w:cs="Times New Roman"/>
          <w:sz w:val="28"/>
          <w:szCs w:val="28"/>
        </w:rPr>
        <w:t xml:space="preserve"> Федерального закона N 218-ФЗ, Росреестр полагает, что направление уведомлений правообладателям земельных участков и иных объектов недвижимого имущества, полностью или частично расположенных в границах зон с особыми условиями использования территорий, должно осуществляться ППК "Роскадастр".</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sz w:val="28"/>
          <w:szCs w:val="28"/>
        </w:rPr>
        <w:t xml:space="preserve">Дополнительно отмечаю, что письмом Росреестра от 14.03.2024 N 14-2264-ТГ/24 в филиал ППК "Роскадастр" Центр информационных технологий Роскадастр-Инфотех" для сведения и планирования доработок федеральной государственной информационной системы ведения ЕГРН направлено письмо Росреестра от 13.03.2024 N 14-2189-ТГ/24 об отдельных положениях </w:t>
      </w:r>
      <w:hyperlink r:id="rId69">
        <w:r w:rsidRPr="001E3887">
          <w:rPr>
            <w:rFonts w:ascii="Times New Roman" w:eastAsia="Calibri" w:hAnsi="Times New Roman" w:cs="Times New Roman"/>
            <w:sz w:val="28"/>
            <w:szCs w:val="28"/>
          </w:rPr>
          <w:t>Порядка</w:t>
        </w:r>
      </w:hyperlink>
      <w:r w:rsidRPr="001414C8">
        <w:rPr>
          <w:rFonts w:ascii="Times New Roman" w:eastAsia="Calibri" w:hAnsi="Times New Roman" w:cs="Times New Roman"/>
          <w:sz w:val="28"/>
          <w:szCs w:val="28"/>
        </w:rPr>
        <w:t xml:space="preserve"> ведения ЕГРН, в том числе, касающихся подписания соответствующих записей (сведений) в реестрах ЕГРН.</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p>
    <w:p w:rsidR="001414C8" w:rsidRPr="001414C8" w:rsidRDefault="001414C8" w:rsidP="00C11DD4">
      <w:pPr>
        <w:shd w:val="clear" w:color="auto" w:fill="FFFFFF"/>
        <w:spacing w:after="0" w:line="240" w:lineRule="auto"/>
        <w:ind w:firstLine="709"/>
        <w:jc w:val="right"/>
        <w:rPr>
          <w:rFonts w:ascii="Times New Roman" w:eastAsia="Calibri" w:hAnsi="Times New Roman" w:cs="Times New Roman"/>
          <w:sz w:val="28"/>
          <w:szCs w:val="28"/>
        </w:rPr>
      </w:pPr>
      <w:r w:rsidRPr="001414C8">
        <w:rPr>
          <w:rFonts w:ascii="Times New Roman" w:eastAsia="Calibri" w:hAnsi="Times New Roman" w:cs="Times New Roman"/>
          <w:sz w:val="28"/>
          <w:szCs w:val="28"/>
        </w:rPr>
        <w:t>А.И.БУТОВЕЦКИЙ</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5421DB" w:rsidP="001414C8">
      <w:pPr>
        <w:shd w:val="clear" w:color="auto" w:fill="FFFFFF"/>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bCs/>
          <w:sz w:val="28"/>
          <w:szCs w:val="28"/>
        </w:rPr>
        <w:lastRenderedPageBreak/>
        <w:t>6</w:t>
      </w:r>
      <w:r w:rsidR="001414C8" w:rsidRPr="001414C8">
        <w:rPr>
          <w:rFonts w:ascii="Times New Roman" w:eastAsia="Calibri" w:hAnsi="Times New Roman" w:cs="Times New Roman"/>
          <w:b/>
          <w:bCs/>
          <w:sz w:val="28"/>
          <w:szCs w:val="28"/>
        </w:rPr>
        <w:t xml:space="preserve">. </w:t>
      </w:r>
      <w:r w:rsidR="001414C8" w:rsidRPr="001414C8">
        <w:rPr>
          <w:rFonts w:ascii="Times New Roman" w:eastAsia="Calibri" w:hAnsi="Times New Roman" w:cs="Times New Roman"/>
          <w:b/>
          <w:sz w:val="28"/>
          <w:szCs w:val="28"/>
        </w:rPr>
        <w:t>Информационное письмо Росреестра от 19.07.2024                                  № 14-6777-ТГ/24 о применении пункта 4 статьи 11.8 Земельного кодекса Российской Федерации.</w:t>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sz w:val="28"/>
          <w:szCs w:val="28"/>
        </w:rPr>
      </w:pPr>
      <w:r w:rsidRPr="001414C8">
        <w:rPr>
          <w:rFonts w:ascii="Times New Roman" w:eastAsia="Calibri" w:hAnsi="Times New Roman" w:cs="Times New Roman"/>
          <w:noProof/>
          <w:sz w:val="28"/>
          <w:szCs w:val="28"/>
          <w:lang w:eastAsia="ru-RU"/>
        </w:rPr>
        <w:drawing>
          <wp:inline distT="0" distB="0" distL="0" distR="0">
            <wp:extent cx="5943600" cy="8410575"/>
            <wp:effectExtent l="0" t="0" r="0" b="0"/>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r w:rsidRPr="001414C8">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p>
    <w:p w:rsidR="001414C8" w:rsidRPr="001414C8" w:rsidRDefault="001414C8" w:rsidP="001414C8">
      <w:pPr>
        <w:shd w:val="clear" w:color="auto" w:fill="FFFFFF"/>
        <w:spacing w:after="0" w:line="240" w:lineRule="auto"/>
        <w:ind w:firstLine="709"/>
        <w:jc w:val="both"/>
        <w:rPr>
          <w:rFonts w:ascii="Times New Roman" w:eastAsia="Calibri" w:hAnsi="Times New Roman" w:cs="Times New Roman"/>
          <w:b/>
          <w:bCs/>
          <w:sz w:val="28"/>
          <w:szCs w:val="28"/>
        </w:rPr>
      </w:pPr>
      <w:r w:rsidRPr="001414C8">
        <w:rPr>
          <w:rFonts w:ascii="Times New Roman" w:eastAsia="Calibri" w:hAnsi="Times New Roman" w:cs="Times New Roman"/>
          <w:noProof/>
          <w:sz w:val="28"/>
          <w:szCs w:val="28"/>
          <w:lang w:eastAsia="ru-RU"/>
        </w:rPr>
        <w:lastRenderedPageBreak/>
        <w:drawing>
          <wp:inline distT="0" distB="0" distL="0" distR="0">
            <wp:extent cx="5819775" cy="8239125"/>
            <wp:effectExtent l="0" t="0" r="0"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819775" cy="8239125"/>
                    </a:xfrm>
                    <a:prstGeom prst="rect">
                      <a:avLst/>
                    </a:prstGeom>
                    <a:noFill/>
                    <a:ln>
                      <a:noFill/>
                    </a:ln>
                  </pic:spPr>
                </pic:pic>
              </a:graphicData>
            </a:graphic>
          </wp:inline>
        </w:drawing>
      </w:r>
    </w:p>
    <w:p w:rsidR="001414C8" w:rsidRDefault="001414C8" w:rsidP="00781BB8">
      <w:pPr>
        <w:shd w:val="clear" w:color="auto" w:fill="FFFFFF"/>
        <w:spacing w:after="0" w:line="240" w:lineRule="auto"/>
        <w:ind w:firstLine="709"/>
        <w:jc w:val="both"/>
        <w:rPr>
          <w:rFonts w:ascii="Times New Roman" w:eastAsia="Calibri" w:hAnsi="Times New Roman" w:cs="Times New Roman"/>
          <w:sz w:val="28"/>
          <w:szCs w:val="28"/>
        </w:rPr>
      </w:pPr>
    </w:p>
    <w:p w:rsidR="001414C8" w:rsidRDefault="001414C8" w:rsidP="00781BB8">
      <w:pPr>
        <w:shd w:val="clear" w:color="auto" w:fill="FFFFFF"/>
        <w:spacing w:after="0" w:line="240" w:lineRule="auto"/>
        <w:ind w:firstLine="709"/>
        <w:jc w:val="both"/>
        <w:rPr>
          <w:rFonts w:ascii="Times New Roman" w:eastAsia="Calibri" w:hAnsi="Times New Roman" w:cs="Times New Roman"/>
          <w:sz w:val="28"/>
          <w:szCs w:val="28"/>
        </w:rPr>
      </w:pPr>
    </w:p>
    <w:p w:rsidR="001414C8" w:rsidRDefault="001414C8" w:rsidP="00781BB8">
      <w:pPr>
        <w:shd w:val="clear" w:color="auto" w:fill="FFFFFF"/>
        <w:spacing w:after="0" w:line="240" w:lineRule="auto"/>
        <w:ind w:firstLine="709"/>
        <w:jc w:val="both"/>
        <w:rPr>
          <w:rFonts w:ascii="Times New Roman" w:eastAsia="Calibri" w:hAnsi="Times New Roman" w:cs="Times New Roman"/>
          <w:sz w:val="28"/>
          <w:szCs w:val="28"/>
        </w:rPr>
      </w:pPr>
    </w:p>
    <w:p w:rsidR="001414C8" w:rsidRDefault="001414C8" w:rsidP="00781BB8">
      <w:pPr>
        <w:shd w:val="clear" w:color="auto" w:fill="FFFFFF"/>
        <w:spacing w:after="0" w:line="240" w:lineRule="auto"/>
        <w:ind w:firstLine="709"/>
        <w:jc w:val="both"/>
        <w:rPr>
          <w:rFonts w:ascii="Times New Roman" w:eastAsia="Calibri" w:hAnsi="Times New Roman" w:cs="Times New Roman"/>
          <w:sz w:val="28"/>
          <w:szCs w:val="28"/>
        </w:rPr>
      </w:pPr>
    </w:p>
    <w:p w:rsidR="004323D0" w:rsidRDefault="004323D0" w:rsidP="00781BB8">
      <w:pPr>
        <w:shd w:val="clear" w:color="auto" w:fill="FFFFFF"/>
        <w:spacing w:after="0" w:line="240" w:lineRule="auto"/>
        <w:ind w:firstLine="709"/>
        <w:jc w:val="both"/>
        <w:rPr>
          <w:rFonts w:ascii="Times New Roman" w:eastAsia="Calibri" w:hAnsi="Times New Roman" w:cs="Times New Roman"/>
          <w:sz w:val="28"/>
          <w:szCs w:val="28"/>
        </w:rPr>
        <w:sectPr w:rsidR="004323D0" w:rsidSect="00A15A30">
          <w:pgSz w:w="11906" w:h="16838"/>
          <w:pgMar w:top="1134" w:right="851" w:bottom="1134" w:left="1701" w:header="709" w:footer="709" w:gutter="0"/>
          <w:cols w:space="708"/>
          <w:titlePg/>
          <w:docGrid w:linePitch="360"/>
        </w:sectPr>
      </w:pPr>
    </w:p>
    <w:p w:rsidR="004323D0" w:rsidRPr="004323D0" w:rsidRDefault="005421DB" w:rsidP="004323D0">
      <w:pPr>
        <w:spacing w:after="0" w:line="240" w:lineRule="auto"/>
        <w:ind w:firstLine="709"/>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7</w:t>
      </w:r>
      <w:r w:rsidR="004323D0" w:rsidRPr="004323D0">
        <w:rPr>
          <w:rFonts w:ascii="Times New Roman" w:eastAsia="Calibri" w:hAnsi="Times New Roman" w:cs="Times New Roman"/>
          <w:b/>
          <w:sz w:val="28"/>
          <w:szCs w:val="28"/>
        </w:rPr>
        <w:t>. Информационное письмо Росреестра от 24.07.2024                                   № 14-6919-ТГ/24 по вопросу осуществления государственного кадастрового учета и (или) государственной регистрации прав                      на объекты индивидуального жилищного строительства, построенные на земельных участках, переданных жилищно-строительным кооперативам, созданным в целях обеспечения жильем граждан, указанных в части 4 статьи 16.5 Федерального закона от 24.07.2008                  № 161-ФЗ «О содействии развитию жилищного строительства», учитывая письмо Минстроя России от 28.06.2024 № 36264-НС/07.</w:t>
      </w:r>
    </w:p>
    <w:p w:rsidR="004323D0" w:rsidRPr="004323D0" w:rsidRDefault="004323D0" w:rsidP="004323D0">
      <w:pPr>
        <w:spacing w:after="0" w:line="240" w:lineRule="auto"/>
        <w:ind w:firstLine="709"/>
        <w:jc w:val="both"/>
        <w:rPr>
          <w:rFonts w:ascii="Times New Roman" w:eastAsia="Calibri" w:hAnsi="Times New Roman" w:cs="Times New Roman"/>
          <w:b/>
          <w:sz w:val="28"/>
          <w:szCs w:val="28"/>
        </w:rPr>
      </w:pPr>
      <w:r w:rsidRPr="004323D0">
        <w:rPr>
          <w:rFonts w:ascii="Times New Roman" w:eastAsia="Calibri" w:hAnsi="Times New Roman" w:cs="Times New Roman"/>
          <w:noProof/>
          <w:sz w:val="28"/>
          <w:szCs w:val="28"/>
          <w:lang w:eastAsia="ru-RU"/>
        </w:rPr>
        <w:drawing>
          <wp:inline distT="0" distB="0" distL="0" distR="0">
            <wp:extent cx="5143500" cy="7296150"/>
            <wp:effectExtent l="0" t="0" r="0" b="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143500" cy="7296150"/>
                    </a:xfrm>
                    <a:prstGeom prst="rect">
                      <a:avLst/>
                    </a:prstGeom>
                    <a:noFill/>
                    <a:ln>
                      <a:noFill/>
                    </a:ln>
                  </pic:spPr>
                </pic:pic>
              </a:graphicData>
            </a:graphic>
          </wp:inline>
        </w:drawing>
      </w:r>
    </w:p>
    <w:p w:rsidR="004323D0" w:rsidRPr="004323D0" w:rsidRDefault="004323D0" w:rsidP="004323D0">
      <w:pPr>
        <w:spacing w:after="0" w:line="240" w:lineRule="auto"/>
        <w:ind w:firstLine="709"/>
        <w:jc w:val="both"/>
        <w:rPr>
          <w:rFonts w:ascii="Times New Roman" w:eastAsia="Calibri" w:hAnsi="Times New Roman" w:cs="Times New Roman"/>
          <w:b/>
          <w:sz w:val="28"/>
          <w:szCs w:val="28"/>
        </w:rPr>
      </w:pPr>
      <w:r w:rsidRPr="004323D0">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4323D0" w:rsidRPr="004323D0" w:rsidRDefault="004323D0" w:rsidP="004323D0">
      <w:pPr>
        <w:spacing w:after="0" w:line="240" w:lineRule="auto"/>
        <w:ind w:firstLine="709"/>
        <w:jc w:val="both"/>
        <w:rPr>
          <w:rFonts w:ascii="Times New Roman" w:eastAsia="Calibri" w:hAnsi="Times New Roman" w:cs="Times New Roman"/>
          <w:b/>
          <w:sz w:val="28"/>
          <w:szCs w:val="28"/>
        </w:rPr>
      </w:pPr>
    </w:p>
    <w:p w:rsidR="004323D0" w:rsidRPr="004323D0" w:rsidRDefault="004323D0" w:rsidP="004323D0">
      <w:pPr>
        <w:spacing w:after="0" w:line="240" w:lineRule="auto"/>
        <w:ind w:firstLine="709"/>
        <w:jc w:val="both"/>
        <w:rPr>
          <w:rFonts w:ascii="Times New Roman" w:eastAsia="Calibri" w:hAnsi="Times New Roman" w:cs="Times New Roman"/>
          <w:b/>
          <w:sz w:val="28"/>
          <w:szCs w:val="28"/>
        </w:rPr>
      </w:pPr>
    </w:p>
    <w:p w:rsidR="004323D0" w:rsidRPr="004323D0" w:rsidRDefault="004323D0" w:rsidP="004323D0">
      <w:pPr>
        <w:spacing w:after="0" w:line="240" w:lineRule="auto"/>
        <w:ind w:firstLine="709"/>
        <w:jc w:val="both"/>
        <w:rPr>
          <w:rFonts w:ascii="Times New Roman" w:eastAsia="Calibri" w:hAnsi="Times New Roman" w:cs="Times New Roman"/>
          <w:b/>
          <w:sz w:val="28"/>
          <w:szCs w:val="28"/>
        </w:rPr>
      </w:pPr>
    </w:p>
    <w:p w:rsidR="004323D0" w:rsidRPr="004323D0" w:rsidRDefault="004323D0" w:rsidP="004323D0">
      <w:pPr>
        <w:spacing w:after="0" w:line="240" w:lineRule="auto"/>
        <w:ind w:firstLine="709"/>
        <w:jc w:val="both"/>
        <w:rPr>
          <w:rFonts w:ascii="Times New Roman" w:eastAsia="Calibri" w:hAnsi="Times New Roman" w:cs="Times New Roman"/>
          <w:b/>
          <w:sz w:val="28"/>
          <w:szCs w:val="28"/>
        </w:rPr>
      </w:pPr>
      <w:r w:rsidRPr="004323D0">
        <w:rPr>
          <w:rFonts w:ascii="Times New Roman" w:eastAsia="Calibri" w:hAnsi="Times New Roman" w:cs="Times New Roman"/>
          <w:noProof/>
          <w:sz w:val="28"/>
          <w:szCs w:val="28"/>
          <w:lang w:eastAsia="ru-RU"/>
        </w:rPr>
        <w:lastRenderedPageBreak/>
        <w:drawing>
          <wp:inline distT="0" distB="0" distL="0" distR="0">
            <wp:extent cx="6010275" cy="8515350"/>
            <wp:effectExtent l="0" t="0" r="0" b="0"/>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6010275" cy="8515350"/>
                    </a:xfrm>
                    <a:prstGeom prst="rect">
                      <a:avLst/>
                    </a:prstGeom>
                    <a:noFill/>
                    <a:ln>
                      <a:noFill/>
                    </a:ln>
                  </pic:spPr>
                </pic:pic>
              </a:graphicData>
            </a:graphic>
          </wp:inline>
        </w:drawing>
      </w:r>
    </w:p>
    <w:p w:rsidR="004323D0" w:rsidRPr="004323D0" w:rsidRDefault="004323D0"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p>
    <w:p w:rsidR="004323D0" w:rsidRPr="004323D0" w:rsidRDefault="004323D0"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p>
    <w:p w:rsidR="004323D0" w:rsidRPr="004323D0" w:rsidRDefault="004323D0"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p>
    <w:p w:rsidR="004323D0" w:rsidRPr="004323D0" w:rsidRDefault="004323D0"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r w:rsidRPr="004323D0">
        <w:rPr>
          <w:rFonts w:ascii="Times New Roman" w:eastAsia="Calibri" w:hAnsi="Times New Roman" w:cs="Times New Roman"/>
          <w:noProof/>
          <w:sz w:val="28"/>
          <w:szCs w:val="28"/>
          <w:lang w:eastAsia="ru-RU"/>
        </w:rPr>
        <w:lastRenderedPageBreak/>
        <w:drawing>
          <wp:inline distT="0" distB="0" distL="0" distR="0">
            <wp:extent cx="5943600" cy="8410575"/>
            <wp:effectExtent l="0" t="0" r="0"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943600" cy="8410575"/>
                    </a:xfrm>
                    <a:prstGeom prst="rect">
                      <a:avLst/>
                    </a:prstGeom>
                    <a:noFill/>
                    <a:ln>
                      <a:noFill/>
                    </a:ln>
                  </pic:spPr>
                </pic:pic>
              </a:graphicData>
            </a:graphic>
          </wp:inline>
        </w:drawing>
      </w:r>
    </w:p>
    <w:p w:rsidR="004323D0" w:rsidRPr="004323D0" w:rsidRDefault="004323D0"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p>
    <w:p w:rsidR="004323D0" w:rsidRPr="004323D0" w:rsidRDefault="004323D0"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p>
    <w:p w:rsidR="004323D0" w:rsidRPr="004323D0" w:rsidRDefault="004323D0"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p>
    <w:p w:rsidR="004323D0" w:rsidRPr="004323D0" w:rsidRDefault="004323D0"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r w:rsidRPr="004323D0">
        <w:rPr>
          <w:rFonts w:ascii="Times New Roman" w:eastAsia="Calibri" w:hAnsi="Times New Roman" w:cs="Times New Roman"/>
          <w:noProof/>
          <w:sz w:val="28"/>
          <w:szCs w:val="28"/>
          <w:lang w:eastAsia="ru-RU"/>
        </w:rPr>
        <w:lastRenderedPageBreak/>
        <w:drawing>
          <wp:inline distT="0" distB="0" distL="0" distR="0">
            <wp:extent cx="5676900" cy="8029575"/>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676900" cy="8029575"/>
                    </a:xfrm>
                    <a:prstGeom prst="rect">
                      <a:avLst/>
                    </a:prstGeom>
                    <a:noFill/>
                    <a:ln>
                      <a:noFill/>
                    </a:ln>
                  </pic:spPr>
                </pic:pic>
              </a:graphicData>
            </a:graphic>
          </wp:inline>
        </w:drawing>
      </w:r>
    </w:p>
    <w:p w:rsidR="004323D0" w:rsidRDefault="004323D0"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p>
    <w:p w:rsidR="004323D0" w:rsidRDefault="004323D0"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p>
    <w:p w:rsidR="004323D0" w:rsidRPr="004323D0" w:rsidRDefault="004323D0"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p>
    <w:p w:rsidR="004323D0" w:rsidRPr="004323D0" w:rsidRDefault="005421DB" w:rsidP="004323D0">
      <w:pPr>
        <w:autoSpaceDE w:val="0"/>
        <w:autoSpaceDN w:val="0"/>
        <w:adjustRightInd w:val="0"/>
        <w:spacing w:after="0" w:line="240" w:lineRule="auto"/>
        <w:ind w:firstLine="708"/>
        <w:jc w:val="both"/>
        <w:rPr>
          <w:rFonts w:ascii="Times New Roman" w:eastAsia="Calibri" w:hAnsi="Times New Roman" w:cs="Times New Roman"/>
          <w:b/>
          <w:sz w:val="28"/>
          <w:szCs w:val="28"/>
        </w:rPr>
      </w:pPr>
      <w:r>
        <w:rPr>
          <w:rFonts w:ascii="Times New Roman" w:eastAsia="Calibri" w:hAnsi="Times New Roman" w:cs="Times New Roman"/>
          <w:b/>
          <w:sz w:val="28"/>
          <w:szCs w:val="28"/>
        </w:rPr>
        <w:lastRenderedPageBreak/>
        <w:t>8</w:t>
      </w:r>
      <w:bookmarkStart w:id="0" w:name="_GoBack"/>
      <w:bookmarkEnd w:id="0"/>
      <w:r w:rsidR="004323D0" w:rsidRPr="004323D0">
        <w:rPr>
          <w:rFonts w:ascii="Times New Roman" w:eastAsia="Calibri" w:hAnsi="Times New Roman" w:cs="Times New Roman"/>
          <w:b/>
          <w:sz w:val="28"/>
          <w:szCs w:val="28"/>
        </w:rPr>
        <w:t>. Информационное письмо Росреестра от 18.06.2024                          № 11-01612/24 по вопросам догазификации территории ведения гражданами садоводства для собственных нужд.</w:t>
      </w:r>
    </w:p>
    <w:p w:rsidR="004323D0" w:rsidRPr="004323D0" w:rsidRDefault="004323D0" w:rsidP="004323D0">
      <w:pPr>
        <w:shd w:val="clear" w:color="auto" w:fill="FFFFFF"/>
        <w:spacing w:after="0" w:line="450" w:lineRule="atLeast"/>
        <w:jc w:val="center"/>
        <w:rPr>
          <w:rFonts w:ascii="Arial" w:eastAsia="Times New Roman" w:hAnsi="Arial" w:cs="Arial"/>
          <w:b/>
          <w:bCs/>
          <w:color w:val="000000"/>
          <w:sz w:val="30"/>
          <w:szCs w:val="30"/>
          <w:lang w:eastAsia="ru-RU"/>
        </w:rPr>
      </w:pPr>
      <w:r w:rsidRPr="004323D0">
        <w:rPr>
          <w:rFonts w:ascii="Arial" w:eastAsia="Times New Roman" w:hAnsi="Arial" w:cs="Arial"/>
          <w:b/>
          <w:bCs/>
          <w:color w:val="000000"/>
          <w:sz w:val="30"/>
          <w:szCs w:val="30"/>
          <w:lang w:eastAsia="ru-RU"/>
        </w:rPr>
        <w:t>ФЕДЕРАЛЬНАЯ СЛУЖБА ГОСУДАРСТВЕННОЙ РЕГИСТРАЦИИ,</w:t>
      </w:r>
    </w:p>
    <w:p w:rsidR="004323D0" w:rsidRPr="004323D0" w:rsidRDefault="004323D0" w:rsidP="004323D0">
      <w:pPr>
        <w:shd w:val="clear" w:color="auto" w:fill="FFFFFF"/>
        <w:spacing w:before="210" w:after="0" w:line="450" w:lineRule="atLeast"/>
        <w:jc w:val="center"/>
        <w:rPr>
          <w:rFonts w:ascii="Arial" w:eastAsia="Times New Roman" w:hAnsi="Arial" w:cs="Arial"/>
          <w:b/>
          <w:bCs/>
          <w:color w:val="000000"/>
          <w:sz w:val="30"/>
          <w:szCs w:val="30"/>
          <w:lang w:eastAsia="ru-RU"/>
        </w:rPr>
      </w:pPr>
      <w:r w:rsidRPr="004323D0">
        <w:rPr>
          <w:rFonts w:ascii="Arial" w:eastAsia="Times New Roman" w:hAnsi="Arial" w:cs="Arial"/>
          <w:b/>
          <w:bCs/>
          <w:color w:val="000000"/>
          <w:sz w:val="30"/>
          <w:szCs w:val="30"/>
          <w:lang w:eastAsia="ru-RU"/>
        </w:rPr>
        <w:t>КАДАСТРА И КАРТОГРАФИИ</w:t>
      </w:r>
    </w:p>
    <w:p w:rsidR="004323D0" w:rsidRPr="004323D0" w:rsidRDefault="004323D0" w:rsidP="004323D0">
      <w:pPr>
        <w:shd w:val="clear" w:color="auto" w:fill="FFFFFF"/>
        <w:spacing w:after="0" w:line="450" w:lineRule="atLeast"/>
        <w:jc w:val="center"/>
        <w:rPr>
          <w:rFonts w:ascii="Arial" w:eastAsia="Times New Roman" w:hAnsi="Arial" w:cs="Arial"/>
          <w:b/>
          <w:bCs/>
          <w:color w:val="000000"/>
          <w:sz w:val="30"/>
          <w:szCs w:val="30"/>
          <w:lang w:eastAsia="ru-RU"/>
        </w:rPr>
      </w:pPr>
      <w:r w:rsidRPr="004323D0">
        <w:rPr>
          <w:rFonts w:ascii="Arial" w:eastAsia="Times New Roman" w:hAnsi="Arial" w:cs="Arial"/>
          <w:b/>
          <w:bCs/>
          <w:color w:val="000000"/>
          <w:sz w:val="30"/>
          <w:szCs w:val="30"/>
          <w:lang w:eastAsia="ru-RU"/>
        </w:rPr>
        <w:t>ПИСЬМО</w:t>
      </w:r>
    </w:p>
    <w:p w:rsidR="004323D0" w:rsidRPr="004323D0" w:rsidRDefault="004323D0" w:rsidP="004323D0">
      <w:pPr>
        <w:shd w:val="clear" w:color="auto" w:fill="FFFFFF"/>
        <w:spacing w:before="210" w:after="0" w:line="450" w:lineRule="atLeast"/>
        <w:jc w:val="center"/>
        <w:rPr>
          <w:rFonts w:ascii="Arial" w:eastAsia="Times New Roman" w:hAnsi="Arial" w:cs="Arial"/>
          <w:b/>
          <w:bCs/>
          <w:color w:val="000000"/>
          <w:sz w:val="30"/>
          <w:szCs w:val="30"/>
          <w:lang w:eastAsia="ru-RU"/>
        </w:rPr>
      </w:pPr>
      <w:r w:rsidRPr="004323D0">
        <w:rPr>
          <w:rFonts w:ascii="Arial" w:eastAsia="Times New Roman" w:hAnsi="Arial" w:cs="Arial"/>
          <w:b/>
          <w:bCs/>
          <w:color w:val="000000"/>
          <w:sz w:val="30"/>
          <w:szCs w:val="30"/>
          <w:lang w:eastAsia="ru-RU"/>
        </w:rPr>
        <w:t>от 18 июня 2024 г. N 11-01612/24</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Управление нормативно-правового регулирования в сфере земельных отношений и гражданского оборота недвижимости Росреестра рассмотрело обращение по вопросам догазификации территории ведения гражданами садоводства для собственных нужд и сообщает.</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В соответствии с </w:t>
      </w:r>
      <w:hyperlink r:id="rId78" w:anchor="dst100019" w:history="1">
        <w:r w:rsidRPr="009F738D">
          <w:rPr>
            <w:rFonts w:ascii="Times New Roman" w:eastAsia="Times New Roman" w:hAnsi="Times New Roman" w:cs="Times New Roman"/>
            <w:color w:val="000000"/>
            <w:sz w:val="30"/>
            <w:szCs w:val="30"/>
            <w:lang w:eastAsia="ru-RU"/>
          </w:rPr>
          <w:t>Положением</w:t>
        </w:r>
      </w:hyperlink>
      <w:r w:rsidRPr="004323D0">
        <w:rPr>
          <w:rFonts w:ascii="Times New Roman" w:eastAsia="Times New Roman" w:hAnsi="Times New Roman" w:cs="Times New Roman"/>
          <w:color w:val="000000"/>
          <w:sz w:val="30"/>
          <w:szCs w:val="30"/>
          <w:lang w:eastAsia="ru-RU"/>
        </w:rPr>
        <w:t> о Федеральной службе государственной регистрации, кадастра и картографии, утвержденным постановлением Правительства Российской Федерации от 1 июня 2009 г. N 457 (далее - Положение), Росреестр является федеральным органом исполнительной власти, осуществляющим выработку государственной политики и нормативно-правовое регулирование в отнесенных к его ведению сферах деятельности.</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Согласно </w:t>
      </w:r>
      <w:hyperlink r:id="rId79" w:anchor="dst100019" w:history="1">
        <w:r w:rsidRPr="009F738D">
          <w:rPr>
            <w:rFonts w:ascii="Times New Roman" w:eastAsia="Times New Roman" w:hAnsi="Times New Roman" w:cs="Times New Roman"/>
            <w:color w:val="000000"/>
            <w:sz w:val="30"/>
            <w:szCs w:val="30"/>
            <w:lang w:eastAsia="ru-RU"/>
          </w:rPr>
          <w:t>Положению</w:t>
        </w:r>
      </w:hyperlink>
      <w:r w:rsidRPr="004323D0">
        <w:rPr>
          <w:rFonts w:ascii="Times New Roman" w:eastAsia="Times New Roman" w:hAnsi="Times New Roman" w:cs="Times New Roman"/>
          <w:color w:val="000000"/>
          <w:sz w:val="30"/>
          <w:szCs w:val="30"/>
          <w:lang w:eastAsia="ru-RU"/>
        </w:rPr>
        <w:t> Росреестр не наделен полномочиями по официальному разъяснению законодательства Российской Федерации и практики его применения в данной части.</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Вместе с тем по поставленным в обращении вопросам полагаем возможным отметить следующее.</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С 17 апреля 2024 г. вступили в силу положения </w:t>
      </w:r>
      <w:hyperlink r:id="rId80" w:anchor="dst100025" w:history="1">
        <w:r w:rsidRPr="009F738D">
          <w:rPr>
            <w:rFonts w:ascii="Times New Roman" w:eastAsia="Times New Roman" w:hAnsi="Times New Roman" w:cs="Times New Roman"/>
            <w:color w:val="000000"/>
            <w:sz w:val="30"/>
            <w:szCs w:val="30"/>
            <w:lang w:eastAsia="ru-RU"/>
          </w:rPr>
          <w:t>постановления</w:t>
        </w:r>
      </w:hyperlink>
      <w:r w:rsidRPr="004323D0">
        <w:rPr>
          <w:rFonts w:ascii="Times New Roman" w:eastAsia="Times New Roman" w:hAnsi="Times New Roman" w:cs="Times New Roman"/>
          <w:color w:val="000000"/>
          <w:sz w:val="30"/>
          <w:szCs w:val="30"/>
          <w:lang w:eastAsia="ru-RU"/>
        </w:rPr>
        <w:t xml:space="preserve"> Правительства Российской Федерации от 16 апреля 2024 г. N 484 "О внесении изменений в некоторые акты Правительства Российской Федерации" (далее - постановление N 484), в соответствии с которыми в случае если территория ведения гражданами садоводства для собственных нужд располагается в границах населенного пункта, в котором проложены газораспределительные сети, по которым осуществляется транспортировка газа, или программой газификации жилищно-коммунального хозяйства, промышленных и иных организаций в текущем календарном году предусмотрено строительство газораспределительных сетей до границ территории </w:t>
      </w:r>
      <w:r w:rsidRPr="004323D0">
        <w:rPr>
          <w:rFonts w:ascii="Times New Roman" w:eastAsia="Times New Roman" w:hAnsi="Times New Roman" w:cs="Times New Roman"/>
          <w:color w:val="000000"/>
          <w:sz w:val="30"/>
          <w:szCs w:val="30"/>
          <w:lang w:eastAsia="ru-RU"/>
        </w:rPr>
        <w:lastRenderedPageBreak/>
        <w:t>садоводства, подключение (технологическое присоединение), в том числе фактическое присоединение газоиспользующего оборудования к газораспределительным сетям, расположенного в домовладениях, принадлежащих физическим лицам на праве собственности или на ином предусмотренном законом праве, намеревающимся использовать газ для удовлетворения личных, семейных, домашних и иных нужд, не связанных с осуществлением предпринимательской (профессиональной) деятельности, и находящихся внутри границ указанной территории садоводства, осуществляется исполнителем до границ земельных участков, занятых указанными домовладениями, без взимания средств с заявителя за оказание услуги по подключению (технологическому присоединению).</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Разработчиком указанного нормативно-правового акта на стадии проекта являлась Федеральная антимонопольная служба.</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При этом в соответствии с </w:t>
      </w:r>
      <w:hyperlink r:id="rId81" w:anchor="dst395" w:history="1">
        <w:r w:rsidRPr="009F738D">
          <w:rPr>
            <w:rFonts w:ascii="Times New Roman" w:eastAsia="Times New Roman" w:hAnsi="Times New Roman" w:cs="Times New Roman"/>
            <w:color w:val="000000"/>
            <w:sz w:val="30"/>
            <w:szCs w:val="30"/>
            <w:lang w:eastAsia="ru-RU"/>
          </w:rPr>
          <w:t>подпунктом "л" пункта 16</w:t>
        </w:r>
      </w:hyperlink>
      <w:r w:rsidRPr="004323D0">
        <w:rPr>
          <w:rFonts w:ascii="Times New Roman" w:eastAsia="Times New Roman" w:hAnsi="Times New Roman" w:cs="Times New Roman"/>
          <w:color w:val="000000"/>
          <w:sz w:val="30"/>
          <w:szCs w:val="30"/>
          <w:lang w:eastAsia="ru-RU"/>
        </w:rPr>
        <w:t> постановления Правительства Российской Федерации от 13 сентября 2021 г. N 1547 "Об утверждении Правил подключения (технологического присоединения) газоиспользующего оборудования и объектов капитального строительства к сетям газораспределения и о признании утратившими силу некоторых актов Правительства Российской Федерации" (далее - Правила) к заявке о подключении, направляемой заявителем единому оператору газификации, региональному оператору газификации или исполнителю, прилагается в том числе протокол общего собрания членов садоводческого некоммерческого товарищества (в случае подачи заявки о подключении собственником домовладения, находящегося в границах территории садоводства, либо уполномоченным представителем садоводческого некоммерческого товарищества в рамках </w:t>
      </w:r>
      <w:hyperlink r:id="rId82" w:anchor="dst100398" w:history="1">
        <w:r w:rsidRPr="009F738D">
          <w:rPr>
            <w:rFonts w:ascii="Times New Roman" w:eastAsia="Times New Roman" w:hAnsi="Times New Roman" w:cs="Times New Roman"/>
            <w:color w:val="000000"/>
            <w:sz w:val="30"/>
            <w:szCs w:val="30"/>
            <w:lang w:eastAsia="ru-RU"/>
          </w:rPr>
          <w:t>раздела VII</w:t>
        </w:r>
      </w:hyperlink>
      <w:r w:rsidRPr="004323D0">
        <w:rPr>
          <w:rFonts w:ascii="Times New Roman" w:eastAsia="Times New Roman" w:hAnsi="Times New Roman" w:cs="Times New Roman"/>
          <w:color w:val="000000"/>
          <w:sz w:val="30"/>
          <w:szCs w:val="30"/>
          <w:lang w:eastAsia="ru-RU"/>
        </w:rPr>
        <w:t> настоящих Правил), содержащий решение о проведении догазификации.</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Таким образом, в целях осуществления догазификации территории ведения гражданами садоводства для собственных нужд необходимо провести общее собрание членов товарищества, по результатам которого будет подготовлен протокол общего собрания членов садоводческого некоммерческого товарищества, содержащий решение о проведении догазификации.</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 xml:space="preserve">Поскольку в обозначенном случае подключение (технологическое присоединение), в том числе фактическое присоединение газоиспользующего оборудования к газораспределительным сетям </w:t>
      </w:r>
      <w:r w:rsidRPr="004323D0">
        <w:rPr>
          <w:rFonts w:ascii="Times New Roman" w:eastAsia="Times New Roman" w:hAnsi="Times New Roman" w:cs="Times New Roman"/>
          <w:color w:val="000000"/>
          <w:sz w:val="30"/>
          <w:szCs w:val="30"/>
          <w:lang w:eastAsia="ru-RU"/>
        </w:rPr>
        <w:lastRenderedPageBreak/>
        <w:t>осуществляется к ранее созданному объекту (до 17 апреля 2024 г.), по мнению Управления, положения </w:t>
      </w:r>
      <w:hyperlink r:id="rId83" w:anchor="dst100024" w:history="1">
        <w:r w:rsidRPr="009F738D">
          <w:rPr>
            <w:rFonts w:ascii="Times New Roman" w:eastAsia="Times New Roman" w:hAnsi="Times New Roman" w:cs="Times New Roman"/>
            <w:color w:val="000000"/>
            <w:sz w:val="30"/>
            <w:szCs w:val="30"/>
            <w:lang w:eastAsia="ru-RU"/>
          </w:rPr>
          <w:t>постановления</w:t>
        </w:r>
      </w:hyperlink>
      <w:r w:rsidRPr="004323D0">
        <w:rPr>
          <w:rFonts w:ascii="Times New Roman" w:eastAsia="Times New Roman" w:hAnsi="Times New Roman" w:cs="Times New Roman"/>
          <w:color w:val="000000"/>
          <w:sz w:val="30"/>
          <w:szCs w:val="30"/>
          <w:lang w:eastAsia="ru-RU"/>
        </w:rPr>
        <w:t> N 484 неприменимы.</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Также отмечаем, что во исполнение пункта 3 поручения Правительства Российской Федерации от 4 апреля 2024 г. N АН-П51-36пр Росреестром совместно с Минэнерго России, ООО "Газпром межрегионгаз", АО "Мособлгаз" разработан проект типовой формы </w:t>
      </w:r>
      <w:hyperlink r:id="rId84" w:anchor="dst100009" w:history="1">
        <w:r w:rsidRPr="009F738D">
          <w:rPr>
            <w:rFonts w:ascii="Times New Roman" w:eastAsia="Times New Roman" w:hAnsi="Times New Roman" w:cs="Times New Roman"/>
            <w:color w:val="000000"/>
            <w:sz w:val="30"/>
            <w:szCs w:val="30"/>
            <w:lang w:eastAsia="ru-RU"/>
          </w:rPr>
          <w:t>решения</w:t>
        </w:r>
      </w:hyperlink>
      <w:r w:rsidRPr="004323D0">
        <w:rPr>
          <w:rFonts w:ascii="Times New Roman" w:eastAsia="Times New Roman" w:hAnsi="Times New Roman" w:cs="Times New Roman"/>
          <w:color w:val="000000"/>
          <w:sz w:val="30"/>
          <w:szCs w:val="30"/>
          <w:lang w:eastAsia="ru-RU"/>
        </w:rPr>
        <w:t> общего собрания членов садоводческого некоммерческого товарищества по вопросам газификации жилых домов, расположенных на территории ведения гражданами садоводства для собственных нужд, в целях формирования единой правоприменительной практики.</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При этом указанный проект носит рекомендательный характер, в связи с чем по вопросам, связанным с догазификацией, общим собранием членов садоводческого некоммерческого товарищества могут быть приняты иные решения в зависимости от конкретной ситуации.</w:t>
      </w:r>
    </w:p>
    <w:p w:rsidR="004323D0" w:rsidRPr="004323D0" w:rsidRDefault="004323D0" w:rsidP="004323D0">
      <w:pPr>
        <w:shd w:val="clear" w:color="auto" w:fill="FFFFFF"/>
        <w:spacing w:before="210" w:after="0" w:line="240" w:lineRule="auto"/>
        <w:ind w:firstLine="540"/>
        <w:jc w:val="both"/>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Дополнительно отмечаем, что в соответствии с </w:t>
      </w:r>
      <w:hyperlink r:id="rId85" w:anchor="dst100027" w:history="1">
        <w:r w:rsidRPr="009F738D">
          <w:rPr>
            <w:rFonts w:ascii="Times New Roman" w:eastAsia="Times New Roman" w:hAnsi="Times New Roman" w:cs="Times New Roman"/>
            <w:color w:val="000000"/>
            <w:sz w:val="30"/>
            <w:szCs w:val="30"/>
            <w:lang w:eastAsia="ru-RU"/>
          </w:rPr>
          <w:t>пунктом 1</w:t>
        </w:r>
      </w:hyperlink>
      <w:r w:rsidRPr="004323D0">
        <w:rPr>
          <w:rFonts w:ascii="Times New Roman" w:eastAsia="Times New Roman" w:hAnsi="Times New Roman" w:cs="Times New Roman"/>
          <w:color w:val="000000"/>
          <w:sz w:val="30"/>
          <w:szCs w:val="30"/>
          <w:lang w:eastAsia="ru-RU"/>
        </w:rPr>
        <w:t> Положения о Министерстве энергетики Российской Федерации, утвержденного постановлением Правительства Российской Федерации от 28 мая 2008 г. N 400, Минэнерго России является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топливно-энергетического комплекса.</w:t>
      </w:r>
    </w:p>
    <w:p w:rsidR="004323D0" w:rsidRPr="004323D0" w:rsidRDefault="004323D0" w:rsidP="004323D0">
      <w:pPr>
        <w:shd w:val="clear" w:color="auto" w:fill="FFFFFF"/>
        <w:spacing w:after="0" w:line="240" w:lineRule="auto"/>
        <w:jc w:val="right"/>
        <w:rPr>
          <w:rFonts w:ascii="Times New Roman" w:eastAsia="Times New Roman" w:hAnsi="Times New Roman" w:cs="Times New Roman"/>
          <w:color w:val="000000"/>
          <w:sz w:val="30"/>
          <w:szCs w:val="30"/>
          <w:lang w:eastAsia="ru-RU"/>
        </w:rPr>
      </w:pPr>
    </w:p>
    <w:p w:rsidR="004323D0" w:rsidRPr="004323D0" w:rsidRDefault="004323D0" w:rsidP="004323D0">
      <w:pPr>
        <w:shd w:val="clear" w:color="auto" w:fill="FFFFFF"/>
        <w:spacing w:after="0" w:line="240" w:lineRule="auto"/>
        <w:jc w:val="right"/>
        <w:rPr>
          <w:rFonts w:ascii="Times New Roman" w:eastAsia="Times New Roman" w:hAnsi="Times New Roman" w:cs="Times New Roman"/>
          <w:color w:val="000000"/>
          <w:sz w:val="30"/>
          <w:szCs w:val="30"/>
          <w:lang w:eastAsia="ru-RU"/>
        </w:rPr>
      </w:pPr>
    </w:p>
    <w:p w:rsidR="004323D0" w:rsidRPr="004323D0" w:rsidRDefault="004323D0" w:rsidP="004323D0">
      <w:pPr>
        <w:shd w:val="clear" w:color="auto" w:fill="FFFFFF"/>
        <w:spacing w:after="0" w:line="240" w:lineRule="auto"/>
        <w:jc w:val="right"/>
        <w:rPr>
          <w:rFonts w:ascii="Times New Roman" w:eastAsia="Times New Roman" w:hAnsi="Times New Roman" w:cs="Times New Roman"/>
          <w:color w:val="000000"/>
          <w:sz w:val="30"/>
          <w:szCs w:val="30"/>
          <w:lang w:eastAsia="ru-RU"/>
        </w:rPr>
      </w:pPr>
    </w:p>
    <w:p w:rsidR="004323D0" w:rsidRPr="004323D0" w:rsidRDefault="004323D0" w:rsidP="004323D0">
      <w:pPr>
        <w:shd w:val="clear" w:color="auto" w:fill="FFFFFF"/>
        <w:spacing w:after="0" w:line="240" w:lineRule="auto"/>
        <w:jc w:val="right"/>
        <w:rPr>
          <w:rFonts w:ascii="Times New Roman" w:eastAsia="Times New Roman" w:hAnsi="Times New Roman" w:cs="Times New Roman"/>
          <w:color w:val="000000"/>
          <w:sz w:val="30"/>
          <w:szCs w:val="30"/>
          <w:lang w:eastAsia="ru-RU"/>
        </w:rPr>
      </w:pPr>
    </w:p>
    <w:p w:rsidR="004323D0" w:rsidRPr="004323D0" w:rsidRDefault="004323D0" w:rsidP="004323D0">
      <w:pPr>
        <w:shd w:val="clear" w:color="auto" w:fill="FFFFFF"/>
        <w:spacing w:after="0" w:line="240" w:lineRule="auto"/>
        <w:jc w:val="right"/>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Заместитель начальника Управления</w:t>
      </w:r>
    </w:p>
    <w:p w:rsidR="004323D0" w:rsidRPr="004323D0" w:rsidRDefault="004323D0" w:rsidP="004323D0">
      <w:pPr>
        <w:shd w:val="clear" w:color="auto" w:fill="FFFFFF"/>
        <w:spacing w:after="0" w:line="240" w:lineRule="auto"/>
        <w:jc w:val="right"/>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нормативно-правового регулирования</w:t>
      </w:r>
    </w:p>
    <w:p w:rsidR="004323D0" w:rsidRPr="004323D0" w:rsidRDefault="004323D0" w:rsidP="004323D0">
      <w:pPr>
        <w:shd w:val="clear" w:color="auto" w:fill="FFFFFF"/>
        <w:spacing w:after="0" w:line="240" w:lineRule="auto"/>
        <w:jc w:val="right"/>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в сфере земельных отношений</w:t>
      </w:r>
    </w:p>
    <w:p w:rsidR="004323D0" w:rsidRPr="004323D0" w:rsidRDefault="004323D0" w:rsidP="004323D0">
      <w:pPr>
        <w:shd w:val="clear" w:color="auto" w:fill="FFFFFF"/>
        <w:spacing w:after="0" w:line="240" w:lineRule="auto"/>
        <w:jc w:val="right"/>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и гражданского оборота недвижимости</w:t>
      </w:r>
    </w:p>
    <w:p w:rsidR="004323D0" w:rsidRPr="004323D0" w:rsidRDefault="004323D0" w:rsidP="004323D0">
      <w:pPr>
        <w:shd w:val="clear" w:color="auto" w:fill="FFFFFF"/>
        <w:spacing w:after="0" w:line="240" w:lineRule="auto"/>
        <w:jc w:val="right"/>
        <w:rPr>
          <w:rFonts w:ascii="Times New Roman" w:eastAsia="Times New Roman" w:hAnsi="Times New Roman" w:cs="Times New Roman"/>
          <w:color w:val="000000"/>
          <w:sz w:val="30"/>
          <w:szCs w:val="30"/>
          <w:lang w:eastAsia="ru-RU"/>
        </w:rPr>
      </w:pPr>
      <w:r w:rsidRPr="004323D0">
        <w:rPr>
          <w:rFonts w:ascii="Times New Roman" w:eastAsia="Times New Roman" w:hAnsi="Times New Roman" w:cs="Times New Roman"/>
          <w:color w:val="000000"/>
          <w:sz w:val="30"/>
          <w:szCs w:val="30"/>
          <w:lang w:eastAsia="ru-RU"/>
        </w:rPr>
        <w:t>А.В.ГАВРИЛОВА</w:t>
      </w:r>
    </w:p>
    <w:p w:rsidR="004323D0" w:rsidRPr="004323D0" w:rsidRDefault="004323D0" w:rsidP="004323D0">
      <w:pPr>
        <w:spacing w:after="0" w:line="240" w:lineRule="auto"/>
        <w:ind w:firstLine="709"/>
        <w:jc w:val="both"/>
        <w:rPr>
          <w:rFonts w:ascii="Times New Roman" w:eastAsia="Calibri" w:hAnsi="Times New Roman" w:cs="Times New Roman"/>
          <w:sz w:val="28"/>
          <w:szCs w:val="28"/>
        </w:rPr>
      </w:pPr>
    </w:p>
    <w:p w:rsidR="004323D0" w:rsidRDefault="004323D0" w:rsidP="00781BB8">
      <w:pPr>
        <w:shd w:val="clear" w:color="auto" w:fill="FFFFFF"/>
        <w:spacing w:after="0" w:line="240" w:lineRule="auto"/>
        <w:ind w:firstLine="709"/>
        <w:jc w:val="both"/>
        <w:rPr>
          <w:rFonts w:ascii="Times New Roman" w:eastAsia="Calibri" w:hAnsi="Times New Roman" w:cs="Times New Roman"/>
          <w:sz w:val="28"/>
          <w:szCs w:val="28"/>
        </w:rPr>
      </w:pPr>
    </w:p>
    <w:p w:rsidR="004323D0" w:rsidRDefault="004323D0" w:rsidP="00781BB8">
      <w:pPr>
        <w:shd w:val="clear" w:color="auto" w:fill="FFFFFF"/>
        <w:spacing w:after="0" w:line="240" w:lineRule="auto"/>
        <w:ind w:firstLine="709"/>
        <w:jc w:val="both"/>
        <w:rPr>
          <w:rFonts w:ascii="Times New Roman" w:eastAsia="Calibri" w:hAnsi="Times New Roman" w:cs="Times New Roman"/>
          <w:sz w:val="28"/>
          <w:szCs w:val="28"/>
        </w:rPr>
      </w:pPr>
    </w:p>
    <w:p w:rsidR="004323D0" w:rsidRDefault="004323D0" w:rsidP="00781BB8">
      <w:pPr>
        <w:shd w:val="clear" w:color="auto" w:fill="FFFFFF"/>
        <w:spacing w:after="0" w:line="240" w:lineRule="auto"/>
        <w:ind w:firstLine="709"/>
        <w:jc w:val="both"/>
        <w:rPr>
          <w:rFonts w:ascii="Times New Roman" w:eastAsia="Calibri" w:hAnsi="Times New Roman" w:cs="Times New Roman"/>
          <w:sz w:val="28"/>
          <w:szCs w:val="28"/>
        </w:rPr>
      </w:pPr>
    </w:p>
    <w:p w:rsidR="004323D0" w:rsidRDefault="004323D0" w:rsidP="00781BB8">
      <w:pPr>
        <w:shd w:val="clear" w:color="auto" w:fill="FFFFFF"/>
        <w:spacing w:after="0" w:line="240" w:lineRule="auto"/>
        <w:ind w:firstLine="709"/>
        <w:jc w:val="both"/>
        <w:rPr>
          <w:rFonts w:ascii="Times New Roman" w:eastAsia="Calibri" w:hAnsi="Times New Roman" w:cs="Times New Roman"/>
          <w:sz w:val="28"/>
          <w:szCs w:val="28"/>
        </w:rPr>
      </w:pPr>
    </w:p>
    <w:p w:rsidR="00A15A30" w:rsidRDefault="00A15A30" w:rsidP="00781BB8">
      <w:pPr>
        <w:shd w:val="clear" w:color="auto" w:fill="FFFFFF"/>
        <w:spacing w:after="0" w:line="240" w:lineRule="auto"/>
        <w:ind w:firstLine="709"/>
        <w:jc w:val="both"/>
        <w:rPr>
          <w:rFonts w:ascii="Times New Roman" w:eastAsia="Calibri" w:hAnsi="Times New Roman" w:cs="Times New Roman"/>
          <w:sz w:val="28"/>
          <w:szCs w:val="28"/>
        </w:rPr>
      </w:pPr>
    </w:p>
    <w:p w:rsidR="00A15A30" w:rsidRDefault="00A15A30" w:rsidP="00781BB8">
      <w:pPr>
        <w:shd w:val="clear" w:color="auto" w:fill="FFFFFF"/>
        <w:spacing w:after="0" w:line="240" w:lineRule="auto"/>
        <w:ind w:firstLine="709"/>
        <w:jc w:val="both"/>
        <w:rPr>
          <w:rFonts w:ascii="Times New Roman" w:eastAsia="Calibri" w:hAnsi="Times New Roman" w:cs="Times New Roman"/>
          <w:sz w:val="28"/>
          <w:szCs w:val="28"/>
        </w:rPr>
        <w:sectPr w:rsidR="00A15A30" w:rsidSect="00A15A30">
          <w:pgSz w:w="11906" w:h="16838"/>
          <w:pgMar w:top="1134" w:right="851" w:bottom="1134" w:left="1701" w:header="709" w:footer="709" w:gutter="0"/>
          <w:cols w:space="708"/>
          <w:titlePg/>
          <w:docGrid w:linePitch="360"/>
        </w:sectPr>
      </w:pPr>
    </w:p>
    <w:p w:rsidR="00243A7F" w:rsidRPr="00243A7F" w:rsidRDefault="00243A7F" w:rsidP="00243A7F">
      <w:pPr>
        <w:spacing w:after="0" w:line="240" w:lineRule="auto"/>
        <w:ind w:firstLine="709"/>
        <w:jc w:val="both"/>
        <w:rPr>
          <w:rFonts w:ascii="Times New Roman" w:eastAsia="Calibri" w:hAnsi="Times New Roman" w:cs="Times New Roman"/>
          <w:sz w:val="28"/>
          <w:szCs w:val="28"/>
        </w:rPr>
      </w:pPr>
    </w:p>
    <w:p w:rsidR="00C54382" w:rsidRDefault="00C54382" w:rsidP="00C54382">
      <w:pPr>
        <w:spacing w:after="0" w:line="240" w:lineRule="auto"/>
        <w:ind w:firstLine="709"/>
        <w:jc w:val="center"/>
        <w:rPr>
          <w:rStyle w:val="title1"/>
          <w:rFonts w:ascii="Times New Roman" w:hAnsi="Times New Roman" w:cs="Times New Roman"/>
          <w:b/>
          <w:i/>
          <w:sz w:val="28"/>
          <w:szCs w:val="28"/>
        </w:rPr>
      </w:pPr>
      <w:r w:rsidRPr="00146E8F">
        <w:rPr>
          <w:rStyle w:val="title1"/>
          <w:rFonts w:ascii="Times New Roman" w:hAnsi="Times New Roman" w:cs="Times New Roman"/>
          <w:b/>
          <w:i/>
          <w:sz w:val="28"/>
          <w:szCs w:val="28"/>
        </w:rPr>
        <w:t>Новости информационных сайтов</w:t>
      </w:r>
      <w:r w:rsidRPr="00146E8F">
        <w:rPr>
          <w:rFonts w:ascii="Times New Roman" w:hAnsi="Times New Roman" w:cs="Times New Roman"/>
          <w:b/>
          <w:i/>
          <w:sz w:val="28"/>
          <w:szCs w:val="28"/>
        </w:rPr>
        <w:t xml:space="preserve"> Минэкономразвития России</w:t>
      </w:r>
      <w:r w:rsidRPr="00146E8F">
        <w:rPr>
          <w:rStyle w:val="title1"/>
          <w:rFonts w:ascii="Times New Roman" w:hAnsi="Times New Roman" w:cs="Times New Roman"/>
          <w:b/>
          <w:i/>
          <w:sz w:val="28"/>
          <w:szCs w:val="28"/>
        </w:rPr>
        <w:t>, Росреестра и Управления Росреестра по Новосибирской области</w:t>
      </w:r>
    </w:p>
    <w:p w:rsidR="0049303A" w:rsidRPr="0049303A" w:rsidRDefault="0049303A" w:rsidP="0049303A">
      <w:pPr>
        <w:spacing w:after="0" w:line="240" w:lineRule="auto"/>
        <w:jc w:val="both"/>
        <w:rPr>
          <w:rFonts w:ascii="Times New Roman" w:eastAsia="Calibri" w:hAnsi="Times New Roman" w:cs="Times New Roman"/>
          <w:color w:val="292C2F"/>
          <w:sz w:val="28"/>
          <w:szCs w:val="28"/>
        </w:rPr>
      </w:pPr>
    </w:p>
    <w:p w:rsidR="0049303A" w:rsidRPr="0049303A" w:rsidRDefault="0049303A"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w:t>
      </w:r>
      <w:r w:rsidRPr="0049303A">
        <w:rPr>
          <w:rFonts w:ascii="Times New Roman" w:eastAsia="Calibri" w:hAnsi="Times New Roman" w:cs="Times New Roman"/>
          <w:b/>
          <w:color w:val="292C2F"/>
          <w:sz w:val="28"/>
          <w:szCs w:val="28"/>
        </w:rPr>
        <w:t>. Россияне построили более 220 тыс. частных домов с начала 2024 года.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Более 220 тыс. частных домов (ИЖС) построили и поставили на кадастровый учет россияне с начала 2024 года. Это на 38 тысяч больше, чем в аналогичном периоде 2023 года.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К июню их совокупная площадь достигла 30,8 млн кв. м., что на 21% превышает аналогичный прошлогодний показатель.</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«Граждане проявляют стабильный интерес к индивидуальному жилищному строительству. Неизменный лидер по площади построенных индивидуальных жилых домов – Центральный федеральный округ. На него пришлось 8,1 млн кв. м. или 26% от всего возведенного с начала 2024 года фонда ИЖС. В Московской области возведено 21,7 тыс. объектов ИЖС, что что составляет 43% от общего количества по ЦФО», – прокомментировал глава Росреестра Олег Скуфинский.</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Практически так же, как в Центральном федеральном округе, частное строительство популярно в Приволжье. Там с января по май этого года построено почти 48,2 тыс. индивидуальных домов общей площадью 6,3 млн кв. м. Замыкает тройку лидеров Южный федеральный округ с показателем в 29,7 тыс. объектов ИЖС площадью 3,9 млн кв. м.</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Основным стройматериалом в рассмотренном периоде оказалось дерево. Из него, согласно сведениям ЕГРН, возведено 71,7 тыс. объектов ИЖС или 8,3 млн кв. м. Чуть реже граждане строили дома из кирпича – 44,1 тыс. домов площадью 7,2 млн кв. м. Меньше всего население возводило панельные дома – всего 2,3 тыс. построек на 304 тыс. кв. м.</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рамках Петербургского международного экономического форума в июне этого года Президент РФ Владимир Путин заявил о необходимости вовлечения в хозяйственный оборот неэффективно используемых земельных участков, например, с заброшенными и недостроенными зданиями.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Олег Скуфинский напомнил, что по поручению Главы государства ведомство с 2020 года реализует проект «Земля для стройки», в рамках которого проводится работа по выявлению неэффективно используемых земель, пригодных для жилищного строительства. Проект является частью госпрограммы «Национальная система пространственных данных». С помощью сервиса, размещенного на Публичной кадастровой карте, любой желающий может подать заявление в уполномоченный орган для получения земельного участка, который его заинтересовал. Это могут быть как инвесторы и застройщики, которые выбирают участки для возведения многоквартирных домов или коттеджных поселков, так и простые граждане - для частного строительства.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49303A" w:rsidRPr="0049303A" w:rsidRDefault="0049303A"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lastRenderedPageBreak/>
        <w:t>2</w:t>
      </w:r>
      <w:r w:rsidRPr="0049303A">
        <w:rPr>
          <w:rFonts w:ascii="Times New Roman" w:eastAsia="Calibri" w:hAnsi="Times New Roman" w:cs="Times New Roman"/>
          <w:b/>
          <w:color w:val="292C2F"/>
          <w:sz w:val="28"/>
          <w:szCs w:val="28"/>
        </w:rPr>
        <w:t>. Руководитель Росреестра Олег Скуфинский провел совещание по вопросу импортонезависимости отрасли.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Руководитель Росреестра Олег Скуфинский провел выездное совещание по вопросу обеспечения импортонезависимости отрасли геодезии, картографии и инфраструктуры пространственных данных.</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мероприятии приняли участие заместитель главы Росреестра, руководитель цифровой трансформации ведомства Елена Мартынова, начальник Управления геодезии и картографии Диана Исмаилова, начальник Управления стратегического развития и цифровой трансформации Сергей Белокопытов, генеральный директор ППК «Роскадастр» Владислав Жданов и заместители генерального директора ППК «Роскадастр» Татьяна Турчанова и Алексей Устинович.</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«Достижение технологического суверенитета в сферах, обеспечивающих рост экономики страны – одна из приоритетных задач, обозначенных Президентом на ближайшие годы. От наличия точного и надежного геодезического и картографического оборудования зависит полнота и качество пространственных данных. Это основа, без которой невозможно решать задачи пространственного развития, территориального планирования, реализовывать инфраструктурные проекты, заниматься строительством и землеустройством», – отметил Олег Скуфинский.</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Представители Большого Росреестра посетили Научно-исследовательский институт микроэлектронной аппаратуры «Прогресс» (АО «НИИМА «Прогресс»). Продукцию предприятия продемонстрировал генеральный директор Захар Кондрашов. Экскурсию по сборочному и механическому цеху Экспериментального оптико-механического завода (филиал «ЭОМЗ» ППК «Роскадастр») провел исполнительный директор-директор филиала Сергей Платонов.</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«Мы проводим комплексный анализ и собираем потребности в сфере геодезии, картографии и пространственных данных в высокотехнологичном оборудовании. По итогам этой работы определяем необходимые приборы и комплексы с учетом задач, стоящих перед отраслью. Это геодезические спутниковые приемники, электронный тахеометр и нивелир, воздушные лазерные сканеры, гравиметры и др. Большая часть такого оборудования в данный момент не производится на территории России. Наша общая задача совместно с разработчиками и профессиональными участниками рынка – обеспечить импортозамещение и организовать производство для обеспечения бесперебойного функционирования отрасли», – сообщила Елена Мартынова.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 xml:space="preserve">По словам заместителя руководителя Росреестра, ППК «Роскадастр» реализует ряд проектов, в том числе по созданию подвижного геодезического спутникового приемника и модернизации геодезического спутникового приемника «БАЗИС-3» (совместная разработка «Роскадастра» с АО «НИИМА «Прогресс»), а также по модернизации абсолютного гравиметра (совместная разработка «Роскадастра» с Институтом автоматики </w:t>
      </w:r>
      <w:r w:rsidRPr="0049303A">
        <w:rPr>
          <w:rFonts w:ascii="Times New Roman" w:eastAsia="Calibri" w:hAnsi="Times New Roman" w:cs="Times New Roman"/>
          <w:color w:val="292C2F"/>
          <w:sz w:val="28"/>
          <w:szCs w:val="28"/>
        </w:rPr>
        <w:lastRenderedPageBreak/>
        <w:t>и электрометрии сибирского отделения РАН). Кроме того, в планах компании производство электронного нивелира и цифровой аэрокамеры.</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«Сфера применения данного оборудования довольно обширна, в том числе: землеустройство, инженерные изыскания, строительство и другие. Специалистами Компании разработаны предложения в план мероприятий по импортозамещению геодезического и картографического оборудования», – отметил генеральный директор ППК «Роскадастр» Владислав Жданов.</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49303A" w:rsidRPr="0049303A" w:rsidRDefault="0049303A"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3</w:t>
      </w:r>
      <w:r w:rsidRPr="0049303A">
        <w:rPr>
          <w:rFonts w:ascii="Times New Roman" w:eastAsia="Calibri" w:hAnsi="Times New Roman" w:cs="Times New Roman"/>
          <w:b/>
          <w:color w:val="292C2F"/>
          <w:sz w:val="28"/>
          <w:szCs w:val="28"/>
        </w:rPr>
        <w:t>. Росреестр на ПМЮФ-2024 проведет панельную дискуссию о регулировании зон с особыми условиями использования территорий.</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Росреестр 28 июня на полях XII Петербургского международного юридического форума (ПМЮФ) проведет панельную дискуссию «Зоны с особыми условиями использования территорий (ЗОУИТ): актуальные решения в управлении пространственным развитием».</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Модератором дискуссии станет статс-секретарь – заместитель руководителя Росреестра Алексей Бутовецкий.</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Участники обсудят возможные направления развития нормативно-правового регулирования в сфере ЗОУИТ, эффективность использования земель в условиях сегодняшнего регулирования ЗОУИТ и влияние таких зон на развитие регионов. Также будут затронуты темы влияния ЗОУИТ на инвестиционно-строительный цикл, правовое регулирование зон минимальных расстояний до магистральных трубопроводов.</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ходе мероприятия выступят Председатель Комитета Госдумы по энергетике Павел Завальный, Министр имущественных отношений Московской области Наталья Адигамова, заместитель директора подразделения оформления земельных участков АО «ДОМ.РФ» Юлия Бровченко, вице-президент по работе с органами государственной власти и корпоративным отношениям ПАО «ПИК–специализированный застройщик» Дмитрий Тимофеев, Начальник Управления земельных отношений ПАО «Газпром» Алексей Харламов, заместитель директора Правового департамента ПАО «Транснефть» Никита Яценко.</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Также участниками дискуссии станут представители Ростехнадзора, Минюста РФ, Минстроя РФ, Минтранса России и «Деловой России».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К ЗОУИТ относятся охранные, санитарно-защитные зоны, зоны охраны объектов культурного наследия, водоохранные зоны, зоны затопления, зоны подтопления, зоны придорожной полосы, зоны санитарной охраны источников питьевого и хозяйственно-бытового водоснабжения, зоны охраняемых объектов и др.</w:t>
      </w:r>
      <w:r w:rsidRPr="0049303A">
        <w:rPr>
          <w:rFonts w:ascii="Times New Roman" w:eastAsia="Calibri" w:hAnsi="Times New Roman" w:cs="Times New Roman"/>
          <w:color w:val="292C2F"/>
          <w:sz w:val="28"/>
          <w:szCs w:val="28"/>
        </w:rPr>
        <w:br/>
        <w:t>Сведения о границах ЗОУИТ, а также об ограничениях при использовании земельных участков, расположенных в пределах таких зон, вносятся в Единый государственный реестр недвижимости (ЕГРН). При внесении данных в ЕГРН формируются части земельных участков, расположенных в границах зон с особыми условиями использования территории.</w:t>
      </w:r>
      <w:r w:rsidRPr="0049303A">
        <w:rPr>
          <w:rFonts w:ascii="Times New Roman" w:eastAsia="Calibri" w:hAnsi="Times New Roman" w:cs="Times New Roman"/>
          <w:color w:val="292C2F"/>
          <w:sz w:val="28"/>
          <w:szCs w:val="28"/>
        </w:rPr>
        <w:br/>
        <w:t xml:space="preserve">В отношении объектов недвижимости, попавших в ЗОУИТ, возникают </w:t>
      </w:r>
      <w:r w:rsidRPr="0049303A">
        <w:rPr>
          <w:rFonts w:ascii="Times New Roman" w:eastAsia="Calibri" w:hAnsi="Times New Roman" w:cs="Times New Roman"/>
          <w:color w:val="292C2F"/>
          <w:sz w:val="28"/>
          <w:szCs w:val="28"/>
        </w:rPr>
        <w:lastRenderedPageBreak/>
        <w:t>ограничения хозяйственной деятельности, в том числе на строительство зданий, сооружений.</w:t>
      </w:r>
    </w:p>
    <w:p w:rsidR="0049303A" w:rsidRPr="0049303A" w:rsidRDefault="0049303A"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4</w:t>
      </w:r>
      <w:r w:rsidRPr="0049303A">
        <w:rPr>
          <w:rFonts w:ascii="Times New Roman" w:eastAsia="Calibri" w:hAnsi="Times New Roman" w:cs="Times New Roman"/>
          <w:b/>
          <w:color w:val="292C2F"/>
          <w:sz w:val="28"/>
          <w:szCs w:val="28"/>
        </w:rPr>
        <w:t>. Правительство РФ одобрило законопроект Росреестра о сокращении сроков предоставления земельных участков на торгах.</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Правительство РФ одобрило для внесения в Государственную Думу разработанный Росреестром законопроект, направленный на сокращение сроков предоставления земельных участков, находящихся в государственной или муниципальной собственности, на торгах. С докладом о законопроекте на заседании Правительства выступил руководитель ведомства Олег Скуфинский.</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Законопроект разработан в соответствии с «дорожной картой» по повышению эффективности использования земель, утвержденной распоряжением Правительства РФ 23 августа 2023 г. Изменения предлагается внести в Земельный кодекс и статью 3 Федерального закона № 385-ФЗ.</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Существующий порядок проведения аукциона по продаже земельных участков, находящихся в государственной или муниципальной собственности, или аукциона на право заключения договора аренды таких участков действует с 2015 года и требует корректировки. Это связано с результатами правоприменительной практики и цифровизацией процессов государственного управления. К примеру, сроки отдельных процедур сегодня являются избыточными. А в некоторых случаях сроки, наоборот, не определены, что затягивает процесс предоставления земельных участков на торгах.</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Как сообщил Олег Скуфинский, законопроект является третьим этапом упрощения предоставления земли гражданам и бизнесу. До этого были приняты разработанные Росреестром законопроекты об электронных аукционах по предоставлению земельных участков и сокращению срока предоставления земельных участков без торгов (федеральные законы от 7 октября 2022 года № 385-ФЗ и от 5 декабря 2022 года № 509-ФЗ).</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«Законопроектом предлагается в два раза (до 14 дней) сократить срок с момента размещения извещения об аукционе до даты его проведения. Также в два раза (до 14 дней) сокращается срок подписания направленных победителю аукциона проекта договора купли-продажи или проекта договора аренды земельного участка. Ранее эти сроки составляли 30 дней. Данные меры в первую очередь направлены на представителей бизнес-сообщества, инвесторов, которые смогут быстрее вовлекать земельные участки в хозяйственную деятельность. Кроме того, предлагаемые законопроектом поправки позволят сократить инвестиционно-строительный цикл», - сказал руководитель Росреестра.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Также законопроект устанавливает трехмесячный срок между принятием решения о проведении аукциона до публикации извещения о его проведении. В настоящее время такой срок законодательно не определен.</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 xml:space="preserve">Все извещения, связанные с предоставлением земельных участков и проведением аукционов, предлагается публиковать только в электронном </w:t>
      </w:r>
      <w:r w:rsidRPr="0049303A">
        <w:rPr>
          <w:rFonts w:ascii="Times New Roman" w:eastAsia="Calibri" w:hAnsi="Times New Roman" w:cs="Times New Roman"/>
          <w:color w:val="292C2F"/>
          <w:sz w:val="28"/>
          <w:szCs w:val="28"/>
        </w:rPr>
        <w:lastRenderedPageBreak/>
        <w:t>виде на официальном сайте «торги.гов.ру» и на официальном сайте органов власти, которые проводят аукцион. Это позволит значительно сократить бюджетные расходы на опубликование этой информации в местных печатных изданиях.</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сельской местности, где нет интернета или его покрытие недостаточно, будет сохранена возможность публиковать эту информацию в местных газетах.</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Кроме того, предлагаются изменения в части предоставления земельных участков для «бытовых» нужд - индивидуального жилищного строительства, ведения личного подсобного хозяйства, садоводства.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частности, сегодня встречаются случаи, когда гражданин подает в уполномоченный орган заявление о предоставлении земельного участка на одном виде права (к примеру, в собственность), а ему отказывают, так как от третьих лиц поступают заявления о желании участвовать в аукционе на другом виде права (к примеру, в целях аренды). Законопроект решает эту проблему и предлагает конкретизировать вид права, который указывается в извещении о предоставлении земельного участка. То есть на аукцион будут приниматься заявки только по одному виду права – или для получения участка в собственность или в аренду.</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Напомним, в рамках Петербургского международного экономического форума в июне этого года Президент РФ Владимир Путин заявил о необходимости вовлечения в хозяйственный оборот неэффективно используемых земельных участков, например, с заброшенными и недостроенными зданиями. Разработанный Росреестром законопроект в том числе направлен на решение данных задач, поскольку будет способствовать ускорению процесса предоставления земельных участков и их вовлечению в гражданский оборот.</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49303A" w:rsidRPr="0049303A" w:rsidRDefault="0049303A" w:rsidP="0049303A">
      <w:pPr>
        <w:spacing w:after="0" w:line="240" w:lineRule="auto"/>
        <w:ind w:firstLine="709"/>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5</w:t>
      </w:r>
      <w:r w:rsidRPr="0049303A">
        <w:rPr>
          <w:rFonts w:ascii="Times New Roman" w:eastAsia="Calibri" w:hAnsi="Times New Roman" w:cs="Times New Roman"/>
          <w:b/>
          <w:color w:val="292C2F"/>
          <w:sz w:val="28"/>
          <w:szCs w:val="28"/>
        </w:rPr>
        <w:t>. Актуализированы отдельные XML-схемы.</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Управление Росреестра напоминает, что с 1 июля 2024 г. актуальной XML-схемой для подготовки электронных документов в части сведений о границах, зонах, территориях является interact_entry_boundaries_v02, для представления карты (плана) объекта землеустройства – XML-схема interact_map_plan_v01_R04, утвержденные Приказом Росреестра от 25.12.2023 № П/0554.</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После 1 июля 2024 г. внесение в Единый государственный реестр недвижимости сведений на основании документов, подготовленных с использованием неактуальных XML-схем, будет невозможно, соответствующие уведомления будут направляться заявителям на основании пункта 2 статьи 34 Федерального закона от 13.07.2015 № 218-ФЗ «О государственной регистрации недвижимости».</w:t>
      </w:r>
    </w:p>
    <w:p w:rsid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A15A30" w:rsidRPr="00A15A30" w:rsidRDefault="00A15A30" w:rsidP="00A15A3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6</w:t>
      </w:r>
      <w:r w:rsidRPr="00A15A30">
        <w:rPr>
          <w:rFonts w:ascii="Times New Roman" w:eastAsia="Times New Roman" w:hAnsi="Times New Roman" w:cs="Times New Roman"/>
          <w:b/>
          <w:color w:val="292C2F"/>
          <w:sz w:val="28"/>
          <w:szCs w:val="28"/>
          <w:lang w:eastAsia="ru-RU"/>
        </w:rPr>
        <w:t xml:space="preserve">. </w:t>
      </w:r>
      <w:r w:rsidRPr="00A15A30">
        <w:rPr>
          <w:rFonts w:ascii="Times New Roman" w:eastAsia="Calibri" w:hAnsi="Times New Roman" w:cs="Times New Roman"/>
          <w:b/>
          <w:color w:val="292C2F"/>
          <w:sz w:val="28"/>
          <w:szCs w:val="28"/>
        </w:rPr>
        <w:t>Традиции регионов России и развитие цифровых сервисов объединил «Умный кадастр».</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lastRenderedPageBreak/>
        <w:t>На площадке Международной выставки-форума «Россия» состоялось открытие экспозиции «Многонациональный Росреестр». На ней представлены самобытные белые медведи из всех регионов страны. Открытие выставки приурочено ко Дню России.</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На торжественной церемонии гостей поприветствовала заместитель руководителя Росреестра, руководитель цифровой трансформации Елена Мартынова. Она напомнила, что белый медведь является символом сервиса «Умный кадастр». Посетители выставки смогли ознакомиться с работой сервиса в демонстрационном режиме.</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«Умный кадастр» – многофункциональный сервис, он предназначен для наполнения Единого государственного реестра недвижимости полными и точными данными. Сервис работает на основе предобученных нейросетей и алгоритмов обработки данных дистанционного зондирования земли. Он позволяет защищать права людей и вовлекать недвижимость в оборот. Эта работа необходима для развития территорий страны, об этом говорил Президент России на Петербургском экономическом форуме. В составе НСПД сервис </w:t>
      </w:r>
      <w:hyperlink r:id="rId86" w:history="1">
        <w:r w:rsidRPr="00A15A30">
          <w:rPr>
            <w:rFonts w:ascii="Times New Roman" w:eastAsia="Calibri" w:hAnsi="Times New Roman" w:cs="Times New Roman"/>
            <w:color w:val="292C2F"/>
            <w:sz w:val="28"/>
            <w:szCs w:val="28"/>
          </w:rPr>
          <w:t>внедряется</w:t>
        </w:r>
      </w:hyperlink>
      <w:r w:rsidRPr="00A15A30">
        <w:rPr>
          <w:rFonts w:ascii="Times New Roman" w:eastAsia="Calibri" w:hAnsi="Times New Roman" w:cs="Times New Roman"/>
          <w:color w:val="292C2F"/>
          <w:sz w:val="28"/>
          <w:szCs w:val="28"/>
        </w:rPr>
        <w:t> по всей стране», – пояснила Елена Мартынова.</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На выставке были представлены 86 белых медведей, символизирующие все территории страны, в том числе и новые регионы. По одному экспонату от двух субъектов представили Архангельская область и Ненецкий автономный округ, Магаданская область и Чукотский автономный округ, Республика Крым и Севастополь. Над созданием трудились сотрудники Большого Росреестра и региональные мастера.  </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Каждый экспонат стал уникальным и рассказывал об истории, традициях, культуре своего региона. Среди героев – медведи-геодезисты, шахтеры, литераторы, рыбаки, ткачи и космонавты, в национальных костюмах и прибывшие на выставку целыми семьями.</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«Выставка Большого Росреестра создавалась с любовью к России, более 200 человек вложили в нее душу. Каждый экспонат несет большую просветительскую миссию и способствует сближению народов многонациональной страны», - добавила Елена Мартынова.</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Рядом с выставочными образцами размещены QR-коды, с помощью которых можно получить доступ к подробной информации о каждом экспонате и регионе, который он представляет.</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Благодаря экспонатам гости выставки «Многонациональный Росреестр» смогли совершить экскурсию по всей России.</w:t>
      </w:r>
    </w:p>
    <w:p w:rsidR="00A15A30" w:rsidRPr="00A15A30" w:rsidRDefault="00A15A30" w:rsidP="00A15A30">
      <w:pPr>
        <w:spacing w:after="0" w:line="240" w:lineRule="auto"/>
        <w:ind w:firstLine="709"/>
        <w:jc w:val="both"/>
        <w:rPr>
          <w:rFonts w:ascii="Times New Roman" w:eastAsia="Calibri" w:hAnsi="Times New Roman" w:cs="Times New Roman"/>
          <w:b/>
          <w:color w:val="292C2F"/>
          <w:sz w:val="28"/>
          <w:szCs w:val="28"/>
        </w:rPr>
      </w:pPr>
    </w:p>
    <w:p w:rsidR="00A15A30" w:rsidRPr="00A15A30" w:rsidRDefault="00A15A30" w:rsidP="00A15A3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7</w:t>
      </w:r>
      <w:r w:rsidRPr="00A15A30">
        <w:rPr>
          <w:rFonts w:ascii="Times New Roman" w:eastAsia="Calibri" w:hAnsi="Times New Roman" w:cs="Times New Roman"/>
          <w:b/>
          <w:color w:val="292C2F"/>
          <w:sz w:val="28"/>
          <w:szCs w:val="28"/>
        </w:rPr>
        <w:t>. Росреестр на ПМЮФ-2024 провел панельную дискуссию о регулировании зон с особыми условиями использования территорий.</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Росреестр на полях XII Петербургского международного юридического форума (ПМЮФ) провел панельную дискуссию «Зоны с особыми условиями использования территорий (ЗОУИТ): актуальные решения в управлении пространственным развитием». Модератором стал статс-секретарь – заместитель руководителя Росреестра Алексей Бутовецкий.</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lastRenderedPageBreak/>
        <w:t>Спикерами мероприятия стали Председатель Комитета Госдумы по энергетике Павел Завальный, Министр имущественных отношений Московской области Наталья Адигамова, представители Минтранса РФ, ПАО «Газпром» и ПАО «Транснефть», «Деловой России», АО «ДОМ.РФ», ПАО «ПИК–специализированный застройщик» и научного сообщества.</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Участники дискуссии с разных сторон обсудили проблемы правового регулирования зон с особыми условиями использования территорий, а также влияние таких зон на деятельность трубопроводных компаний и застройщиков.</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«В ходе регулирования ЗОУИТ важен баланс - с одной стороны обеспечить безопасность объектов, образующих такие охранные зоны, а с другой стороны – защиту прав граждан и юридических лиц на их недвижимость. Кроме того, ЗОУИТ должны устанавливаться таким образом, чтобы это не препятствовало развитию регионов и муниципальных образований», - отметил Алексей Бутовецкий.</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По его словам, Росреестр на протяжении четырех лет занимается работой по совершенствованию законодательства о ЗОУИТ. В настоящее время в первом чтении принят </w:t>
      </w:r>
      <w:hyperlink r:id="rId87" w:history="1">
        <w:r w:rsidRPr="00A15A30">
          <w:rPr>
            <w:rFonts w:ascii="Times New Roman" w:eastAsia="Calibri" w:hAnsi="Times New Roman" w:cs="Times New Roman"/>
            <w:color w:val="292C2F"/>
            <w:sz w:val="28"/>
            <w:szCs w:val="28"/>
          </w:rPr>
          <w:t>законопроект</w:t>
        </w:r>
      </w:hyperlink>
      <w:r w:rsidRPr="00A15A30">
        <w:rPr>
          <w:rFonts w:ascii="Times New Roman" w:eastAsia="Calibri" w:hAnsi="Times New Roman" w:cs="Times New Roman"/>
          <w:color w:val="292C2F"/>
          <w:sz w:val="28"/>
          <w:szCs w:val="28"/>
        </w:rPr>
        <w:t>, направленный на решение ряда проблем, связанных с установлением ЗОУИТ и ограничений хозяйственной деятельности, которые в связи с этим возникают.</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Дискуссия началась с регионального аспекта. Наталья Адигамова рассказала, как ЗОУИТ влияют на развитие Московской области и как в условиях ограничений региону удается решать вопросы управления имуществом, в том числе при реализации инвестпроектов. По ее словам, во всем регионе только половина городского округа Серебряные пруды не попадает под ограничения ЗОУИТ. Всего на территории субъекта 24 вида ЗОУИТ, которые накладываются друг на друга.</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«Первое и основное, что мы сделали, это собрали на своем картографическом материале все ЗОУИТы в регионе. Далее мы выяснили, какие зоны действительно являются архаичными и провели работы с федеральными коллегами по их сокращению. Третье – мы в электронном виде научились обмениваться с Росреестром информацией о границах этих зон, чтобы жить в одном правовом поле. Это позволило нам увидеть пустые свободные земельные участки, которые мы начали вовлекать в оборот. В результате такой комплексной работы у нас сократились правонарушения, увеличилось количество случаев государственной регистрации права собственности без приостановок, увеличился объем вовлечения земель в оборот, и как следствие – поступления в бюджет», - сказала Наталья Адигамова.</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 xml:space="preserve">Павел Завальный рассказал о правовом регулировании зон минимальных расстояний до магистральных трубопроводов. Зоны минимальных расстояний - это расстояние от оси трубопровода до границы так называемой зоны влияния поражающих факторов. Например, в случае разрыва или потери герметичности трубопровода. Такие зоны </w:t>
      </w:r>
      <w:r w:rsidRPr="00A15A30">
        <w:rPr>
          <w:rFonts w:ascii="Times New Roman" w:eastAsia="Calibri" w:hAnsi="Times New Roman" w:cs="Times New Roman"/>
          <w:color w:val="292C2F"/>
          <w:sz w:val="28"/>
          <w:szCs w:val="28"/>
        </w:rPr>
        <w:lastRenderedPageBreak/>
        <w:t>устанавливаются с целью защиты зданий и сооружений, жизни и здоровья людей. И если охранные зоны, защищающие трубопровод от вмешательства третьих лиц, составляют десятки метров, то зоны минимальных расстояний - сотни метров и даже километры. По его словам, в таких зонах сегодня расположено очень много капитальных зданий и сооружений, жилых домов, которые были возведены в 90-е и 2000-е гг. в нарушение действующих норм и правил.</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«В такие зоны попадают целые города. В случае аварии может пострадать много людей, поэтому вопрос требует решения. Во-первых, это можно сделать в рамках действующего законодательства. В законе № 342-ФЗ* есть наша поправка, которая разрешает трубопроводным компаниям при капитальном ремонте менять категорию газопровода или нефтепровода, увеличивая стенку трубы, и таким образом в два раза уменьшать зону минимальных расстояний. Второе – сегодня менять категорию газопровода и таким образом уменьшать зону минимальных расстояний также можно при капремонте методом параллельной прокладки», - сказал депутат.</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По заказу комитета Госдумы по энергетике Уральским государственным юридическим университетом имени В.Ф. Яковлева проведено исследование по анализу мирового опыта правового регулирования безопасной эксплуатации газо- и нефтепроводов. Как отметил Павел Завальный, на его основе ведется подготовка законопроекта, в котором будет прописан механизм возможного сокращения размеров зон минимальных расстояний до магистральных трубопроводов вплоть до охранных зон. Тем самым на таких территориях будет обеспечена возможность строительства и проживания людей. В частности, предполагается разработать методику оценки риска размещения объектов капитального строительства в границах сокращенных зон минимальных расстояний, а также проводить независимую экспертизу безопасности опасных производственных объектов с внесением результатов в декларацию промышленной безопасности этих объектов.</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Дискуссию о проблематике зон минимальных расстояний в сфере газоснабжения продолжил заместитель начальника Департамента - начальник Управления ПАО «Газпром» Алексей Харламов. Он выступил с предложениями по регулированию в данной сфере.</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 xml:space="preserve">Заместитель директора подразделения оформления земельных участков АО «ДОМ.РФ» Юлия Бровченко поделилась опытом, как девелоперы в условиях ЗОУИТ справляются с проблемой поиска и вовлечения земельных участков в жилищное строительство. «По объективным причинам (в силу заявительного характера) ЕГРН сегодня не содержит полного списка того, что ограничивает земли в обороте и при их использовании, и это значительно затрудняет поиск подходящих для жилищного строительства участков. Когда мы рассматриваем участки, выясняется, что практически 100% из них имеют свои ограничения в связи с ЗОУИТ, которые накладываются одна на другую. Самое распространенное – это инженерные сети, объекты культурного </w:t>
      </w:r>
      <w:r w:rsidRPr="00A15A30">
        <w:rPr>
          <w:rFonts w:ascii="Times New Roman" w:eastAsia="Calibri" w:hAnsi="Times New Roman" w:cs="Times New Roman"/>
          <w:color w:val="292C2F"/>
          <w:sz w:val="28"/>
          <w:szCs w:val="28"/>
        </w:rPr>
        <w:lastRenderedPageBreak/>
        <w:t>наследия, санитарные зоны предприятий. Поэтому мы предлагаем все ЗОУИТ, которые есть, внести в ЕГРН», - сказала Юлия Бровченко.</w:t>
      </w:r>
    </w:p>
    <w:p w:rsidR="0049303A"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Кроме того, по ее словам, АО «ДОМ.РФ» ожидает принятия новых положений по правилам, которые предусмотрены в Земельном кодексе для ЗОУИТ. Данные положения предусмотрены законом № 342-ФЗ и должны определить территории, где можно осуществлять строительство, а где нельзя</w:t>
      </w:r>
    </w:p>
    <w:p w:rsid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A15A30" w:rsidRPr="00A15A30" w:rsidRDefault="00A15A30" w:rsidP="00A15A3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8</w:t>
      </w:r>
      <w:r w:rsidRPr="00A15A30">
        <w:rPr>
          <w:rFonts w:ascii="Times New Roman" w:eastAsia="Calibri" w:hAnsi="Times New Roman" w:cs="Times New Roman"/>
          <w:b/>
          <w:color w:val="292C2F"/>
          <w:sz w:val="28"/>
          <w:szCs w:val="28"/>
        </w:rPr>
        <w:t>. Росреестр провел совещание по вопросам газификации садоводческих товариществ.</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В Росреестре состоялось совещание, посвященное реализации поручения Президента России Владимира Путина по бесплатной газификации садоводческих некоммерческих товариществ (СНТ).</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В послании Федеральному Собранию Глава государства заявил о включении садовых товариществ в границах населенных пунктов в программу социальной газификации. Во исполнение данного поручения региональные власти должны утвердить графики такой газификации.</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В совещании под председательством Руководителя Росреестра Олега Скуфинского приняли участие депутат Государственной Думы Олег Валенчук, генеральный директор ППК «Роскадастр» Владислав Жданов, статс-секретарь, заместитель руководителя Росреестра Алексей Бутовецкий, региональные Управления ведомства и представители Союза Садоводов России.</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Участники встречи обсудили вопросы земельно-имущественных отношений, реализации программы газификации СНТ, сроки подключения к газовым сетям и информирование садоводов о порядке участия в этой программе.</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 xml:space="preserve"> «Газификация СНТ – это вопрос, затрагивающий миллионы людей. На данный момент в России более 21 тыс. садовых товариществ находятся в границах населённых пунктов. В них располагаются более 3 млн земельных участков и около 1,4 млн объектов капитального строительства. Обеспечение газоснабжения домов значительно повысит качество жизни в СНТ. Важно сделать процесс газификации максимально комфортным, понятным и быстрым для людей», – подчеркнул Олег Скуфинский.</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Глава Росреестра сообщил, что для успешной реализации проекта Служба оказывает содействие органам власти и региональным операторам газификации по оформлению документов в отношении объектов сетей газораспределения по результатам ввода их в эксплуатацию. С конца 2021 года на кадастровый учет поставлено более 162,5 тыс. таких объектов.</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Ведомство также регулярно консультирует представителей региональных организаций садоводов, председателей СНТ, и оказывает помощь гражданам по осуществлению мероприятий, необходимых для газификации.</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lastRenderedPageBreak/>
        <w:t>Депутат Государственной Думы РФ Олег Валенчук отметил, что своевременное информирование о ходе газификации на местах позволит оптимизировать работу в данном вопросе.</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«Росреестр – это системная организация, обладающая высококвалифицированными специалистами, готовыми активно участвовать в решении возникающих вопросов. Только совместными усилиями мы можем достичь поставленных целей и обеспечить эффективное использование ресурсов», – подчеркнул депутат.</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Статс-секретарь, заместитель руководителя Росреестра Алексей Бутовецкий напомнил, что в программу социальной газификации могут быть включены участки и дома, соответствующие определённым требованиям.</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«Владельцы должны иметь документы, подтверждающие право собственности на недвижимость. Если таких документов нет, необходимо сначала оформить право собственности, и только после этого можно будет подать заявку на бесплатную газификацию», – разъяснил он.</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ППК «Роскадастр» в рамках организации работ по газификации СНТ осуществляет кадастровые работы в отношении объектов недвижимости, расположенных в СНТ, и земельных участков общего назначения.</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«Роскадастр» обладает многолетним опытом и решает вопросы «под ключ». В связи с реализацией данной программы также будут востребованы такие услуги Компании, как подготовка заключений по обследованию технического состояния объектов с целью наделения объекта недвижимости статусом «жилой дом», кадастровые работы по установлению и уточнению местоположения границ СНТ и границ земельных участков. При необходимости специалисты публично-правовой компании помогут подготовить ситуационный план к заявке на газификацию, топографический план участка и техническую документацию на здание к проекту газификации, а также технический план на здание для оформления права собственности», – отметил генеральный директор ППК «Роскадастр» Владислав Жданов.</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По итогам совещания разработан план действий по реализации программы газификации СНТ, который будет представлен на утверждение Правительства Российской Федерации.</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p>
    <w:p w:rsidR="00A15A30" w:rsidRPr="00A15A30" w:rsidRDefault="00A15A30" w:rsidP="00A15A3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9</w:t>
      </w:r>
      <w:r w:rsidRPr="00A15A30">
        <w:rPr>
          <w:rFonts w:ascii="Times New Roman" w:eastAsia="Calibri" w:hAnsi="Times New Roman" w:cs="Times New Roman"/>
          <w:b/>
          <w:color w:val="292C2F"/>
          <w:sz w:val="28"/>
          <w:szCs w:val="28"/>
        </w:rPr>
        <w:t>. Госдума приняла в III чтении законопроект об уточнении кворума на общем собрании членов СНТ и ОНТ.</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Государственная Дума приняла во втором и третьем чтениях разработанный при участии Росреестра законопроект, которым уточняется определение кворума при проведении очно-заочного или заочного голосования на общем собрании членов СНТ и ОНТ.</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Изменения предлагается внести в часть 19 статьи 17 закона № 217-ФЗ «О ведении гражданами садоводства и огородничества для собственных нужд и о внесении изменений в отдельные законодательные акты Российской Федерации».</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lastRenderedPageBreak/>
        <w:t>В настоящее время, согласно закону № 217-ФЗ, общее собрание правомочно, если на нем присутствует более чем 50% членов товарищества или их представителей. В то же время законом разрешено проведение голосования в очно-заочной или заочной форме, при которых установить кворум не представляется возможным, так как заочная форма не требует личного присутствия голосующих.</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«В законе № 217-ФЗ моменты определения кворума при таких формах голосования не конкретизированы, что вызывает правовую неопределенность. Законопроектом предлагается установить порядок, при котором в ходе очно-заочного или заочного голосования кворум определяется с учетом не присутствующих членов товарищества, а участвующих в общем собрании. Кворум будет обеспечен, если в собрании примут участие более чем 50% членов товарищества или их представителей», - сообщил статс-секретарь – заместитель руководителя Росреестра Алексей Бутовецкий.</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Также законопроект закрепляет за Правительством РФ полномочия по определению порядка проведения заочного голосования на общем собрании членов товарищества с использованием единого портала госуслуг. В настоящее время такой орган не определен.</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Напомним, в 2022-2023 годах по инициативе Росреестра принят комплекс важных и социально значимых изменений в Закон о садоводстве. В частности, установлена возможность и условия принятия коллективных решений в электронном виде, продлена возможность бесплатной приватизации земли для старых товариществ, за регионами закреплены полномочия по определению условий для включения территорий СНТ в границы существующего населенного пункта либо образования нового.</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Кроме того, созданы условия для разведения в СНТ домашней птицы и кроликов для собственных нужд; разрешена продажа сельскохозяйственных культур, птицы, кроликов, выращенных членами товарищества.</w:t>
      </w:r>
    </w:p>
    <w:p w:rsidR="00A15A30" w:rsidRPr="00A15A30" w:rsidRDefault="00A15A30" w:rsidP="00A15A30">
      <w:pPr>
        <w:spacing w:after="0" w:line="240" w:lineRule="auto"/>
        <w:ind w:firstLine="709"/>
        <w:jc w:val="both"/>
        <w:rPr>
          <w:rFonts w:ascii="Times New Roman" w:eastAsia="Calibri" w:hAnsi="Times New Roman" w:cs="Times New Roman"/>
          <w:b/>
          <w:color w:val="292C2F"/>
          <w:sz w:val="28"/>
          <w:szCs w:val="28"/>
        </w:rPr>
      </w:pPr>
    </w:p>
    <w:p w:rsidR="00A15A30" w:rsidRPr="00A15A30" w:rsidRDefault="00A15A30" w:rsidP="00A15A30">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10</w:t>
      </w:r>
      <w:r w:rsidRPr="00A15A30">
        <w:rPr>
          <w:rFonts w:ascii="Times New Roman" w:eastAsia="Calibri" w:hAnsi="Times New Roman" w:cs="Times New Roman"/>
          <w:b/>
          <w:color w:val="292C2F"/>
          <w:sz w:val="28"/>
          <w:szCs w:val="28"/>
        </w:rPr>
        <w:t>. Госдума приняла в I чтении законопроект Росреестра о сроке освоения садовых участков.</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Государственная Дума приняла в первом чтении разработанный Росреестром законопроект, которым определяется срок для освоения земельных участков, расположенных в границах населенных пунктов, а также садовых и огородных земельных участков. С докладом о законопроекте выступил статс-секретарь – заместитель руководителя Росреестра Алексей Бутовецкий.</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 xml:space="preserve">Проект федерального закона разработан в соответствии с «дорожной картой» по повышению эффективности использования земель, утвержденной распоряжением Правительства РФ. Изменения предлагается внести в Земельный кодекс РФ и статью 23 Федерального закона «О ведении гражданами садоводства и огородничества для собственных нужд и о </w:t>
      </w:r>
      <w:r w:rsidRPr="00A15A30">
        <w:rPr>
          <w:rFonts w:ascii="Times New Roman" w:eastAsia="Calibri" w:hAnsi="Times New Roman" w:cs="Times New Roman"/>
          <w:color w:val="292C2F"/>
          <w:sz w:val="28"/>
          <w:szCs w:val="28"/>
        </w:rPr>
        <w:lastRenderedPageBreak/>
        <w:t>внесении изменений в отдельные законодательные акты Российской Федерации».</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Напомним, что в настоящее время термин «освоение земельного участка» упоминается в земельном и гражданском законодательстве. Так, например, в соответствии со ст. 42 Земельного кодекса РФ правообладатель обязан своевременно приступать к использованию земельных участков в случаях, если сроки освоения земельных участков предусмотрены договорами. Если земельный участок был предоставлен для строительства, то его правообладателю также дается время на его освоение. В соответствии с Федеральным законом «О ведении гражданами садоводства и огородничества для собственных нужд и о внесении изменений в отдельные законодательные акты Российской Федерации», одной из целей создания садоводческих и огороднических некоммерческих товариществ является содействие гражданам в освоении садовых и огородных земельных участков.</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Однако, сколько именно времени требуется на освоение и что подразумевается под освоением земельного участка, сегодня в законе не указано. Разработанный законопроект решает эту многолетнюю проблему и дает разумный трехлетний срок для граждан, чтобы они подготовили земельный участок для будущего строительства. Например, осушили его, убрали сорную растительность, создали правильный рельеф, протянули временные сети, снесли старые мешающие объекты. Но при этом появляются и механизмы воздействия на правообладателей, которые долгие годы намеренно не используют земельные участки, прикрываясь тем, что им нужно время для освоения земли.</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Законопроект направлен на решение и другой проблемы, которая постоянно озвучивается органами государственной власти, органами местного самоуправления, председателями садоводческих и огороднических товариществ, а, зачастую, и целыми группами населения. Речь идет о заброшенных земельных участках.</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Как сообщил Алексей Бутовецкий, такие участки создают пожароопасную обстановку, зарастают борщевиком, превращаются в свалки бытовых отходов. Кроме того, большое количество заброшенных участков существенно затрудняет деятельность садоводческих и огороднических товариществ. Дачники не могут оперативно решить вопросы, связанные с деятельностью их объединений. Дополнительные проблемы возникают у председателя - это </w:t>
      </w:r>
      <w:hyperlink r:id="rId88" w:history="1">
        <w:r w:rsidRPr="00A15A30">
          <w:rPr>
            <w:rFonts w:ascii="Times New Roman" w:eastAsia="Calibri" w:hAnsi="Times New Roman" w:cs="Times New Roman"/>
            <w:color w:val="292C2F"/>
            <w:sz w:val="28"/>
            <w:szCs w:val="28"/>
          </w:rPr>
          <w:t>долги по взносам</w:t>
        </w:r>
      </w:hyperlink>
      <w:r w:rsidRPr="00A15A30">
        <w:rPr>
          <w:rFonts w:ascii="Times New Roman" w:eastAsia="Calibri" w:hAnsi="Times New Roman" w:cs="Times New Roman"/>
          <w:color w:val="292C2F"/>
          <w:sz w:val="28"/>
          <w:szCs w:val="28"/>
        </w:rPr>
        <w:t>, которые неизбежно копятся у владельцев таких земель.</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 xml:space="preserve">«Задача данных норм - не наказание собственников или изъятие у них земельных участков, а именно их возвращение на свои земельные участки для обеспечения надлежащего использования. Законопроект фактически создает механизм воздействия на лиц, которые годами или даже десятилетиями не используют земельные участки. Кроме того, это защитит собственников земельных участков от произвольных оценок со стороны проверяющих, поскольку будет однозначно понятно, используется </w:t>
      </w:r>
      <w:r w:rsidRPr="00A15A30">
        <w:rPr>
          <w:rFonts w:ascii="Times New Roman" w:eastAsia="Calibri" w:hAnsi="Times New Roman" w:cs="Times New Roman"/>
          <w:color w:val="292C2F"/>
          <w:sz w:val="28"/>
          <w:szCs w:val="28"/>
        </w:rPr>
        <w:lastRenderedPageBreak/>
        <w:t>земельный участок или нет. На уровне акта Правительства РФ предлагается закрепить конкретные признаки неиспользования земельных участков в населенных пунктах, а также в садоводческих и огороднических товариществах. Аналогичное решение по землям сельскохозяйственного назначения было принято еще в 2020 году, что позволяет эффективно воздействовать на собственников таких земель и возвращать их в сельскохозяйственный оборот», - сказал статс-секретарь – заместитель руководителя Росреестра.</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Он также отметил, что введение нового вида наказания или повышение штрафов законопроектом не предлагается. За неиспользование земельного участка, предназначенного для жилищного строительства, садоводства, огородничества уже установлена административная ответственность статьей 8.8 КоАП РФ. Новые основания для изъятия земельных участков также не предусматриваются.</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p>
    <w:p w:rsidR="00A15A30" w:rsidRPr="00A15A30" w:rsidRDefault="00A15A30" w:rsidP="00A15A30">
      <w:pPr>
        <w:spacing w:after="0" w:line="240" w:lineRule="auto"/>
        <w:ind w:firstLine="708"/>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11</w:t>
      </w:r>
      <w:r w:rsidRPr="00A15A30">
        <w:rPr>
          <w:rFonts w:ascii="Times New Roman" w:eastAsia="Calibri" w:hAnsi="Times New Roman" w:cs="Times New Roman"/>
          <w:b/>
          <w:color w:val="292C2F"/>
          <w:sz w:val="28"/>
          <w:szCs w:val="28"/>
        </w:rPr>
        <w:t>. Росреестр впервые в истории собрал команду ГКО России.</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Руководитель Росреестра Олег Скуфинский подвел итоги деятельности в сфере государственной кадастровой оценки и сообщил о начале нового этапа развития, который должен быть связан с интеграцией всех ее составляющих элементов с Единой цифровой платформой «Национальная система пространственных данных». Это позволит совершенствовать инструменты экономического анализа территорий и качество оказания услуг для граждан, представителей бизнеса и органов власти страны.</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Об этом глава ведомства рассказал на Всероссийском международном форуме «Компетенции 2024. Кадастровая оценка», который объединил более 350 российских и иностранных экспертов отрасли. Масштабное мероприятие было посвящено 25-летию государственной кадастровой оценки в Российской Федерации и состоялось на площадке Международной выставки-форума «Россия» на ВДНХ.</w:t>
      </w:r>
    </w:p>
    <w:p w:rsidR="00A15A30" w:rsidRPr="00A15A30" w:rsidRDefault="00A15A30" w:rsidP="00A15A30">
      <w:pPr>
        <w:spacing w:after="0" w:line="240" w:lineRule="auto"/>
        <w:ind w:firstLine="709"/>
        <w:jc w:val="both"/>
        <w:rPr>
          <w:rFonts w:ascii="Times New Roman" w:eastAsia="Calibri" w:hAnsi="Times New Roman" w:cs="Times New Roman"/>
          <w:color w:val="292C2F"/>
          <w:sz w:val="28"/>
          <w:szCs w:val="28"/>
        </w:rPr>
      </w:pPr>
      <w:r w:rsidRPr="00A15A30">
        <w:rPr>
          <w:rFonts w:ascii="Times New Roman" w:eastAsia="Calibri" w:hAnsi="Times New Roman" w:cs="Times New Roman"/>
          <w:color w:val="292C2F"/>
          <w:sz w:val="28"/>
          <w:szCs w:val="28"/>
        </w:rPr>
        <w:t>Олег Скуфинский зачитал слова поздравления со знаменательной датой от Председателя Правительства РФ Михаила Мишустина.</w:t>
      </w:r>
    </w:p>
    <w:p w:rsid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9633C7" w:rsidRPr="009633C7" w:rsidRDefault="009633C7" w:rsidP="009633C7">
      <w:pPr>
        <w:spacing w:after="0" w:line="240" w:lineRule="auto"/>
        <w:ind w:firstLine="709"/>
        <w:jc w:val="both"/>
        <w:rPr>
          <w:rFonts w:ascii="Times New Roman" w:eastAsia="Calibri" w:hAnsi="Times New Roman" w:cs="Times New Roman"/>
          <w:b/>
          <w:color w:val="292C2F"/>
          <w:sz w:val="28"/>
          <w:szCs w:val="28"/>
        </w:rPr>
      </w:pPr>
      <w:r w:rsidRPr="009633C7">
        <w:rPr>
          <w:rFonts w:ascii="Times New Roman" w:eastAsia="Calibri" w:hAnsi="Times New Roman" w:cs="Times New Roman"/>
          <w:b/>
          <w:color w:val="292C2F"/>
          <w:sz w:val="28"/>
          <w:szCs w:val="28"/>
        </w:rPr>
        <w:t>1</w:t>
      </w:r>
      <w:r>
        <w:rPr>
          <w:rFonts w:ascii="Times New Roman" w:eastAsia="Calibri" w:hAnsi="Times New Roman" w:cs="Times New Roman"/>
          <w:b/>
          <w:color w:val="292C2F"/>
          <w:sz w:val="28"/>
          <w:szCs w:val="28"/>
        </w:rPr>
        <w:t>2</w:t>
      </w:r>
      <w:r w:rsidRPr="009633C7">
        <w:rPr>
          <w:rFonts w:ascii="Times New Roman" w:eastAsia="Times New Roman" w:hAnsi="Times New Roman" w:cs="Times New Roman"/>
          <w:b/>
          <w:color w:val="292C2F"/>
          <w:sz w:val="28"/>
          <w:szCs w:val="28"/>
          <w:lang w:eastAsia="ru-RU"/>
        </w:rPr>
        <w:t xml:space="preserve">. </w:t>
      </w:r>
      <w:r w:rsidRPr="009633C7">
        <w:rPr>
          <w:rFonts w:ascii="Times New Roman" w:eastAsia="Calibri" w:hAnsi="Times New Roman" w:cs="Times New Roman"/>
          <w:b/>
          <w:color w:val="292C2F"/>
          <w:sz w:val="28"/>
          <w:szCs w:val="28"/>
        </w:rPr>
        <w:t>Госдума приняла в III чтении законопроект Росреестра о внесудебном обжаловании приостановлений регистрации прав.</w:t>
      </w:r>
    </w:p>
    <w:p w:rsidR="009633C7" w:rsidRPr="009633C7" w:rsidRDefault="009633C7" w:rsidP="009633C7">
      <w:pPr>
        <w:spacing w:after="0" w:line="240" w:lineRule="auto"/>
        <w:ind w:firstLine="709"/>
        <w:jc w:val="both"/>
        <w:rPr>
          <w:rFonts w:ascii="Times New Roman" w:eastAsia="Calibri" w:hAnsi="Times New Roman" w:cs="Times New Roman"/>
          <w:color w:val="292C2F"/>
          <w:sz w:val="28"/>
          <w:szCs w:val="28"/>
        </w:rPr>
      </w:pPr>
      <w:r w:rsidRPr="009633C7">
        <w:rPr>
          <w:rFonts w:ascii="Times New Roman" w:eastAsia="Calibri" w:hAnsi="Times New Roman" w:cs="Times New Roman"/>
          <w:color w:val="292C2F"/>
          <w:sz w:val="28"/>
          <w:szCs w:val="28"/>
        </w:rPr>
        <w:t>Государственная Дума приняла в третьем чтении разработанный Росреестром законопроект, устанавливающий возможность внесудебного обжалования решений о приостановлении государственной регистрации прав на недвижимое имущество.</w:t>
      </w:r>
    </w:p>
    <w:p w:rsidR="009633C7" w:rsidRPr="009633C7" w:rsidRDefault="009633C7" w:rsidP="009633C7">
      <w:pPr>
        <w:spacing w:after="0" w:line="240" w:lineRule="auto"/>
        <w:ind w:firstLine="709"/>
        <w:jc w:val="both"/>
        <w:rPr>
          <w:rFonts w:ascii="Times New Roman" w:eastAsia="Calibri" w:hAnsi="Times New Roman" w:cs="Times New Roman"/>
          <w:color w:val="292C2F"/>
          <w:sz w:val="28"/>
          <w:szCs w:val="28"/>
        </w:rPr>
      </w:pPr>
      <w:r w:rsidRPr="009633C7">
        <w:rPr>
          <w:rFonts w:ascii="Times New Roman" w:eastAsia="Calibri" w:hAnsi="Times New Roman" w:cs="Times New Roman"/>
          <w:color w:val="292C2F"/>
          <w:sz w:val="28"/>
          <w:szCs w:val="28"/>
        </w:rPr>
        <w:t>Законопроект разработан в рамках исполнения Плана законопроектной деятельности Правительства РФ и рекомендаций Счётной палаты.</w:t>
      </w:r>
    </w:p>
    <w:p w:rsidR="009633C7" w:rsidRPr="009633C7" w:rsidRDefault="009633C7" w:rsidP="009633C7">
      <w:pPr>
        <w:spacing w:after="0" w:line="240" w:lineRule="auto"/>
        <w:ind w:firstLine="709"/>
        <w:jc w:val="both"/>
        <w:rPr>
          <w:rFonts w:ascii="Times New Roman" w:eastAsia="Calibri" w:hAnsi="Times New Roman" w:cs="Times New Roman"/>
          <w:color w:val="292C2F"/>
          <w:sz w:val="28"/>
          <w:szCs w:val="28"/>
        </w:rPr>
      </w:pPr>
      <w:r w:rsidRPr="009633C7">
        <w:rPr>
          <w:rFonts w:ascii="Times New Roman" w:eastAsia="Calibri" w:hAnsi="Times New Roman" w:cs="Times New Roman"/>
          <w:color w:val="292C2F"/>
          <w:sz w:val="28"/>
          <w:szCs w:val="28"/>
        </w:rPr>
        <w:t xml:space="preserve">Как сообщил статс-секретарь – заместитель руководителя Росреестра Алексей Бутовецкий, в настоящее время такая возможность действующим законодательством не предусмотрена. Досудебный порядок обжалования </w:t>
      </w:r>
      <w:r w:rsidRPr="009633C7">
        <w:rPr>
          <w:rFonts w:ascii="Times New Roman" w:eastAsia="Calibri" w:hAnsi="Times New Roman" w:cs="Times New Roman"/>
          <w:color w:val="292C2F"/>
          <w:sz w:val="28"/>
          <w:szCs w:val="28"/>
        </w:rPr>
        <w:lastRenderedPageBreak/>
        <w:t>установлен только в отношении решений о приостановлении кадастрового учёта.</w:t>
      </w:r>
    </w:p>
    <w:p w:rsidR="009633C7" w:rsidRPr="009633C7" w:rsidRDefault="009633C7" w:rsidP="009633C7">
      <w:pPr>
        <w:spacing w:after="0" w:line="240" w:lineRule="auto"/>
        <w:ind w:firstLine="709"/>
        <w:jc w:val="both"/>
        <w:rPr>
          <w:rFonts w:ascii="Times New Roman" w:eastAsia="Calibri" w:hAnsi="Times New Roman" w:cs="Times New Roman"/>
          <w:color w:val="292C2F"/>
          <w:sz w:val="28"/>
          <w:szCs w:val="28"/>
        </w:rPr>
      </w:pPr>
      <w:r w:rsidRPr="009633C7">
        <w:rPr>
          <w:rFonts w:ascii="Times New Roman" w:eastAsia="Calibri" w:hAnsi="Times New Roman" w:cs="Times New Roman"/>
          <w:color w:val="292C2F"/>
          <w:sz w:val="28"/>
          <w:szCs w:val="28"/>
        </w:rPr>
        <w:t>«Отсутствие досудебного порядка обжалования решений государственного регистратора о приостановлении регистрации прав существенно ограничивает возможности защиты прав и законных интересов получателей услуг Росреестра. Законопроект позволит урегулировать часть спорных решений в досудебном порядке, поможет гражданам решить вопросы в короткие сроки, снизит нагрузку на судебную систему», - сказал Алексей Бутовецкий.</w:t>
      </w:r>
    </w:p>
    <w:p w:rsidR="009633C7" w:rsidRPr="009633C7" w:rsidRDefault="009633C7" w:rsidP="009633C7">
      <w:pPr>
        <w:spacing w:after="0" w:line="240" w:lineRule="auto"/>
        <w:ind w:firstLine="709"/>
        <w:jc w:val="both"/>
        <w:rPr>
          <w:rFonts w:ascii="Times New Roman" w:eastAsia="Calibri" w:hAnsi="Times New Roman" w:cs="Times New Roman"/>
          <w:color w:val="292C2F"/>
          <w:sz w:val="28"/>
          <w:szCs w:val="28"/>
        </w:rPr>
      </w:pPr>
      <w:r w:rsidRPr="009633C7">
        <w:rPr>
          <w:rFonts w:ascii="Times New Roman" w:eastAsia="Calibri" w:hAnsi="Times New Roman" w:cs="Times New Roman"/>
          <w:color w:val="292C2F"/>
          <w:sz w:val="28"/>
          <w:szCs w:val="28"/>
        </w:rPr>
        <w:t>Для рассмотрения заявлений об обжаловании решений о приостановлении будут созданы центральная апелляционная комиссия, а также региональные и межрегиональные апелляционные комиссии.</w:t>
      </w:r>
    </w:p>
    <w:p w:rsidR="009633C7" w:rsidRPr="009633C7" w:rsidRDefault="009633C7" w:rsidP="009633C7">
      <w:pPr>
        <w:spacing w:after="0" w:line="240" w:lineRule="auto"/>
        <w:ind w:firstLine="709"/>
        <w:jc w:val="both"/>
        <w:rPr>
          <w:rFonts w:ascii="Times New Roman" w:eastAsia="Calibri" w:hAnsi="Times New Roman" w:cs="Times New Roman"/>
          <w:color w:val="292C2F"/>
          <w:sz w:val="28"/>
          <w:szCs w:val="28"/>
        </w:rPr>
      </w:pPr>
      <w:r w:rsidRPr="009633C7">
        <w:rPr>
          <w:rFonts w:ascii="Times New Roman" w:eastAsia="Calibri" w:hAnsi="Times New Roman" w:cs="Times New Roman"/>
          <w:color w:val="292C2F"/>
          <w:sz w:val="28"/>
          <w:szCs w:val="28"/>
        </w:rPr>
        <w:t>Сегодня срок рассмотрения заявлений об обжаловании решений о приостановлении кадастрового учёта составляет не более 30 календарных дней. Законопроектом предлагается установить срок для рассмотрения указанных заявлений, а также заявлений об обжаловании решений о приостановлении регистрации прав в размере 15 рабочих дней.</w:t>
      </w:r>
    </w:p>
    <w:p w:rsidR="009633C7" w:rsidRPr="009633C7" w:rsidRDefault="009633C7" w:rsidP="009633C7">
      <w:pPr>
        <w:spacing w:after="0" w:line="240" w:lineRule="auto"/>
        <w:ind w:firstLine="709"/>
        <w:jc w:val="both"/>
        <w:rPr>
          <w:rFonts w:ascii="Times New Roman" w:eastAsia="Calibri" w:hAnsi="Times New Roman" w:cs="Times New Roman"/>
          <w:color w:val="292C2F"/>
          <w:sz w:val="28"/>
          <w:szCs w:val="28"/>
        </w:rPr>
      </w:pPr>
      <w:r w:rsidRPr="009633C7">
        <w:rPr>
          <w:rFonts w:ascii="Times New Roman" w:eastAsia="Calibri" w:hAnsi="Times New Roman" w:cs="Times New Roman"/>
          <w:color w:val="292C2F"/>
          <w:sz w:val="28"/>
          <w:szCs w:val="28"/>
        </w:rPr>
        <w:t>Кроме того, подать заявление об обжаловании в апелляционную комиссию, помимо личного обращения или почтового отправления, можно будет в электронной форме, в том числе на едином портале государственных и муниципальных услуг.</w:t>
      </w:r>
    </w:p>
    <w:p w:rsidR="009633C7" w:rsidRPr="009633C7" w:rsidRDefault="009633C7" w:rsidP="009633C7">
      <w:pPr>
        <w:spacing w:after="0" w:line="240" w:lineRule="auto"/>
        <w:ind w:firstLine="709"/>
        <w:jc w:val="both"/>
        <w:rPr>
          <w:rFonts w:ascii="Times New Roman" w:eastAsia="Calibri" w:hAnsi="Times New Roman" w:cs="Times New Roman"/>
          <w:color w:val="292C2F"/>
          <w:sz w:val="28"/>
          <w:szCs w:val="28"/>
        </w:rPr>
      </w:pPr>
      <w:r w:rsidRPr="009633C7">
        <w:rPr>
          <w:rFonts w:ascii="Times New Roman" w:eastAsia="Calibri" w:hAnsi="Times New Roman" w:cs="Times New Roman"/>
          <w:color w:val="292C2F"/>
          <w:sz w:val="28"/>
          <w:szCs w:val="28"/>
        </w:rPr>
        <w:t>Вступление изменений в силу запланировано на 1 января 2026 года в связи с проведением организационных мероприятий в субъектах по созданию апелляционных комиссий, а также принятием нормативных правовых актов в данной сфере.</w:t>
      </w:r>
    </w:p>
    <w:p w:rsid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D71346" w:rsidRPr="00D71346" w:rsidRDefault="00D71346" w:rsidP="00D71346">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13</w:t>
      </w:r>
      <w:r w:rsidRPr="00D71346">
        <w:rPr>
          <w:rFonts w:ascii="Times New Roman" w:eastAsia="Calibri" w:hAnsi="Times New Roman" w:cs="Times New Roman"/>
          <w:b/>
          <w:color w:val="292C2F"/>
          <w:sz w:val="28"/>
          <w:szCs w:val="28"/>
        </w:rPr>
        <w:t>. По проекту «Земля для стройки» выявлено более 170 тыс. га для жилищного строительства.</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По реализуемому Росреестром проекту «Земля для стройки» выявлено порядка 112 тыс. земельных участков и территорий, которые можно использовать для жилищного строительства. Их общая площадь составляет 170,6 тыс. га, сообщил Заместитель Председателя Правительства Марат Хуснуллин.</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«Проект имеет существенное значение, ведь благодаря ему россияне смогут улучшить свои жилищные условия. Также он вносит вклад в экономическое развитие регионов. Из общего количества выявленных земель для строительства многоквартирных домов можно использовать 10,7 тыс. участков площадью почти 57 тыс. га, для индивидуального жилищного строительства – 101,3 тыс. участков площадью почти 114 тыс. га. В оборот уже вовлекли 26,8 тыс. участков площадью почти 20 тыс. га. Это результат большой комплексной работы, которую команда Росреестра проводит вместе с регионами», – сказал Марат Хуснуллин.</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В том числе за первое полугодие этого года выявлено 31,3 тыс. земельных участков общей площадью 15,7 тыс. га.</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lastRenderedPageBreak/>
        <w:t>В рамках проекта Росреестр заключил соглашения уже с 88 регионами – в июле такой документ подписали с Херсонской областью.</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Наибольшее количество участков, подходящих для жилищного строительства, выявлено в Северо-Кавказском, Приволжском, Центральном и Уральском федеральных округах. Лидерами по площади выявленных земель стали Приволжский, Центральный, Сибирский и Южный федеральные округа. Среди регионов по наибольшему объёму таких земель лучшие показатели у Краснодарского края, Московской и Свердловской областей. Больше всего земельных участков и территорий вовлечено в оборот в Московской, Нижегородской областях, Краснодарском крае и Ростовской области.</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«Подать заявление для получения земельного участка можно с помощью сервиса, размещённого на публичной кадастровой карте. Это удобно как для инвесторов и застройщиков, так и для граждан, которые хотят построить частный дом. Так, с момента запуска “Земли для стройки„ поступило уже почти 17 тыс. уведомлений от физических и юридических лиц, заинтересованных в предоставлении 7 тыс. участков общей площадью 28,6 тыс. га. Сегодня на публичной кадастровой карте размещены сведения почти о 69 тыс. участков площадью более 114 тыс. га в 84 регионах. Из них 62,8 тыс. площадью 85,3 тыс. га подходят под ИЖС и 6 тыс. площадью 29,3 тыс. га – под многоквартирные дома», – сообщил руководитель Росреестра Олег Скуфинский.</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Информацию об участках ежемесячно обновляют региональные оперативные штабы.</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Проект «Земля для стройки» реализуется с 2021 года по поручению Председателя Правительства. Он входит в государственную программу «Национальная система пространственных данных». Создание этой цифровой платформы включено в перечень инициатив социально-экономического развития до 2030 года.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49303A" w:rsidRPr="0049303A" w:rsidRDefault="00D71346"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14</w:t>
      </w:r>
      <w:r w:rsidR="0049303A" w:rsidRPr="0049303A">
        <w:rPr>
          <w:rFonts w:ascii="Times New Roman" w:eastAsia="Calibri" w:hAnsi="Times New Roman" w:cs="Times New Roman"/>
          <w:b/>
          <w:color w:val="292C2F"/>
          <w:sz w:val="28"/>
          <w:szCs w:val="28"/>
        </w:rPr>
        <w:t>. Экстерриториальный принцип: как новосибирцы экономят время при оформлении недвижимости.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За 5 месяцев текущего года в Новосибирской области экстерриториально было принято более 12 тысяч заявлений о регистрации и постановке на кадастровый учет объектов недвижимости, расположенных в других регионах России. </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Экстерриториальный принцип подачи документов предполагает возможность сдать документы на недвижимость, которая находится в одном городе, а заявитель проживает в другом. Например, в Новосибирске можно сдать документы на недвижимость, расположенную в Краснодаре, а в Краснодаре - на объекты недвижимости, расположенные в Самаре.</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 xml:space="preserve">За последние полтора года наиболее востребованными регионами для подачи документов по экстерриториальному принципу для новосибирцев стали: Красноярский край – документы представлены в отношении более 2 </w:t>
      </w:r>
      <w:r w:rsidRPr="0049303A">
        <w:rPr>
          <w:rFonts w:ascii="Times New Roman" w:eastAsia="Calibri" w:hAnsi="Times New Roman" w:cs="Times New Roman"/>
          <w:color w:val="292C2F"/>
          <w:sz w:val="28"/>
          <w:szCs w:val="28"/>
        </w:rPr>
        <w:lastRenderedPageBreak/>
        <w:t>300 объектов недвижимости, Кемеровская область и Алтайский край– более 1 700, Иркутская область – более 1 600, Томская область — 500.</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Механизм работы экстерриториального принципа направлен на экономию времени заявителей, обратившихся за оказанием услуг Росреестра.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Обратиться за услугами Росреестра по экстерриториальному принципу можно в любой офис МФЦ, тел. 052, mfc-nso.ru.</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49303A" w:rsidRPr="0049303A" w:rsidRDefault="00D71346"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15</w:t>
      </w:r>
      <w:r w:rsidR="0049303A" w:rsidRPr="0049303A">
        <w:rPr>
          <w:rFonts w:ascii="Times New Roman" w:eastAsia="Calibri" w:hAnsi="Times New Roman" w:cs="Times New Roman"/>
          <w:b/>
          <w:color w:val="292C2F"/>
          <w:sz w:val="28"/>
          <w:szCs w:val="28"/>
        </w:rPr>
        <w:t>. Новосибирский Росреестр приступил к обследованию геодезических пунктов.</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Новосибирским Росреестром ежегодно проводится плановый мониторинг состояния геодезических пунктов в регионе.</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Сотрудникам регионального Управления в этом году предстоит обследовать 210 геодезических пунктов, расположенных в 11 районах области – Барабинский, Доволенский, Карасукский, Каргатский, Кочковский, Краснозерский, Куйбышевский, Северный, Татарский, Усть-Таркский, Чистоозерный, и 87 нивелирных пунктов в южном направлении Западно-Сибирской железной дороги – в Новосибирске, Новосибирском, Искитимском, Черепановском районах.</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Полевой сезон начался в мае и за два месяца уже проверено 74 геодезических пункта и 49 нивелирных пунктов.</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На обследовании пунктов побывали практиканты из Сибирского государственного университета геосистем и технологий и Новосибирского техникума геодезии и картографии.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Перед началом работы студенты изучили теоретическую часть, а на местности отработали практическую часть по поиску пунктов.</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Специалисты Управления Екатерина Ануфриева и Виталий Тыртышников рассказали студентам, для чего проводится данная работа, какие методы используются, продемонстрировали работу приборов, с помощью которых проводится поиск и проверка геодезических пунктов.</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49303A" w:rsidRPr="0049303A" w:rsidRDefault="00D71346"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16</w:t>
      </w:r>
      <w:r w:rsidR="0049303A" w:rsidRPr="0049303A">
        <w:rPr>
          <w:rFonts w:ascii="Times New Roman" w:eastAsia="Calibri" w:hAnsi="Times New Roman" w:cs="Times New Roman"/>
          <w:b/>
          <w:color w:val="292C2F"/>
          <w:sz w:val="28"/>
          <w:szCs w:val="28"/>
        </w:rPr>
        <w:t>. Электронные сделки по ипотеке в Новосибирской области растут.</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мае 2024 года в Новосибирской области было зарегистрировано 9 830 ипотечных сделок с недвижимостью, из которых 87 % — в электронном виде, что на 7 % больше, чем годом ранее. Почти 4,5 тысячи сделок оформлены с использованием льготных программ.</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4 146 ипотечных сделок были оформлены на покупку жилья, а с использованием кредитных средств — 3 620 сделок. Количество заявок на регистрацию ипотеки в электронном виде составило почти 3 тысячи за прошлый месяц.</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 xml:space="preserve">Для привлечения профессиональных участников рынка недвижимости к электронной регистрации в регионе был запущен и реализуется проект «Электронная регистрация имущества при банкротстве». Также действуют проекты «Электронная регистрация ипотеки за один день», «Регистрация </w:t>
      </w:r>
      <w:r w:rsidRPr="0049303A">
        <w:rPr>
          <w:rFonts w:ascii="Times New Roman" w:eastAsia="Calibri" w:hAnsi="Times New Roman" w:cs="Times New Roman"/>
          <w:color w:val="292C2F"/>
          <w:sz w:val="28"/>
          <w:szCs w:val="28"/>
        </w:rPr>
        <w:lastRenderedPageBreak/>
        <w:t>прав в электронном виде за один день», «Школа электронных услуг». Специалисты Управления активно взаимодействуют с кредитными организациями для ускорения регистрационных процедур.</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Напомним, что Новосибирская область вошла в ТОП-10 самых умных регионов России, заняв седьмое место и получив три награды Минстроя России по итогам расчета индекса цифровизации городского хозяйства «IQ городов» за 2023 год в рамках федерального проекта «Умный город», реализованного по нацпроектам «Жилье и городская среда» и «Цифровая экономика».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49303A" w:rsidRPr="0049303A" w:rsidRDefault="00D71346"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17</w:t>
      </w:r>
      <w:r w:rsidR="0049303A" w:rsidRPr="0049303A">
        <w:rPr>
          <w:rFonts w:ascii="Times New Roman" w:eastAsia="Calibri" w:hAnsi="Times New Roman" w:cs="Times New Roman"/>
          <w:b/>
          <w:color w:val="292C2F"/>
          <w:sz w:val="28"/>
          <w:szCs w:val="28"/>
        </w:rPr>
        <w:t>. Новосибирский Росреестр обсудил с местными органами власти вопросы реализации приоритетных задач в сфере недвижимости.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Руководство Управления Росреестра по Новосибирской области продолжает серию рабочих встреч с главами районов Новосибирской области. Вчера, 25 июня, состоялись совещания в Черепановском и Маслянинском районах.</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Предметом обсуждения представителей местных властей и федерального регистрирующего органа стали вопросы наполнения Единого государственного реестра недвижимости полными и точными сведениями. Для реализации данной задачи, поставленной в рамках исполнения государственной программы Российской Федерации «Национальная система пространственных данных», рассмотрены результаты работы районов области по выявлению правообладателей ранее учтенных объектов недвижимости, установлению границ земельных участков, границ населенных пунктов и территориальных зон, по регистрации объектов муниципальной собственности, а также проведению муниципального земельного контроля.</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Черепановский район продемонстрировал высокие показатели в части выявления и внесения в реестр недвижимости сведений о правообладателях ранее учтенных объектов, результативность данной работы, которая составила по району 84,6%, превышает среднероссийский показатель, а также средний показатель по Новосибирской области. Положительно оценена работа района и по установлению границ земельных участков (61%), границ населенных пунктов (91,6%).</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Маслянинском районе результативность работы по выявлению правообладателей составила 62,4%, границы установлены в отношении 63% земельных участков и населенных пунктов. В 2024 году в районе планируется проведение комплексных кадастровых работ за счет средств местного бюджета, всего выделено 750 тысяч рублей.</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 xml:space="preserve">«Комплексные кадастровые работы проводятся в отношении не одного земельного участка, а сразу нескольких, расположенных на территории одного или нескольких кадастровых кварталов, - сообщил заместитель руководителя Управления Росреестра по Новосибирской области Иван Пархоменко. – В результате таких работ в реестр недвижимости будут </w:t>
      </w:r>
      <w:r w:rsidRPr="0049303A">
        <w:rPr>
          <w:rFonts w:ascii="Times New Roman" w:eastAsia="Calibri" w:hAnsi="Times New Roman" w:cs="Times New Roman"/>
          <w:color w:val="292C2F"/>
          <w:sz w:val="28"/>
          <w:szCs w:val="28"/>
        </w:rPr>
        <w:lastRenderedPageBreak/>
        <w:t>внесены точные сведения о границах целого массива земельных участков, о местоположении контуров зданий и сооружений, на них расположенных. Комплексные кадастровые работы позволят сэкономить финансовые средства владельцев земельных участков на проведение межевания, избежать земельных споров.»</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Перед районами поставлены задачи по наполнению Единого государственного реестра недвижимости сведениями о границах территориальных зон, регистрации прав на муниципальные объекты недвижимости, а также по расширению практики проведения среди землепользователей контрольных (надзорных) и профилактических мероприятий по соблюдению требований земельного законодательства.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«Сотрудничество новосибирского Росреестра и местных властей способствует принятию совместных конструктивных мер по защите прав собственности на недвижимость, повышению эффективности управления земельными ресурсами, улучшению инвестиционного климата и созданию благоприятных условий для развития экономики региона», – отметила Наталья Зайцева, заместитель руководителя Управления Росреестра по Новосибирской области.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ходе встречи участникам были продемонстрированы функциональные возможности Единой цифровой платформы «Национальная система пространственных данных» для решения задач в сфере недвижимости и управления территориями.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Напомним, что с начала текущего года совместные совещания уже прошли в Бердске, Искитимском, Кочковском, Болотнинском, Ордынском, Доволенском и Тогучинском районах области.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49303A" w:rsidRPr="0049303A" w:rsidRDefault="00D71346"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18</w:t>
      </w:r>
      <w:r w:rsidR="0049303A" w:rsidRPr="0049303A">
        <w:rPr>
          <w:rFonts w:ascii="Times New Roman" w:eastAsia="Calibri" w:hAnsi="Times New Roman" w:cs="Times New Roman"/>
          <w:b/>
          <w:color w:val="292C2F"/>
          <w:sz w:val="28"/>
          <w:szCs w:val="28"/>
        </w:rPr>
        <w:t>. Новосибирский Росреестр передает в органы местного самоуправления «старые» документы на землю.</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2024 году Управление Росреестра по Новосибирской области проводит работу по передаче в органы местного самоуправления региона оригиналов документов, удостоверяющих права на ранее учтенные земельные участки и оформленных до дня вступления в силу Федерального закона от 21.07.1997 № 122-ФЗ «О государственной регистрации прав на недвижимое имущество и сделок с ним».</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К таким документам относятся:</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 свидетельства о праве (на право) собственности на землю;</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 государственные акты на право собственности на землю, пожизненного наследуемого владения, бессрочного (постоянного) пользования землей.</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Правоудостоверяющие документы часто бывают нужны владельцам, наследникам земельных участков, земельных долей для регистрации права, предъявления в суды, в органы власти. Органами местного самоуправления данные документы используются для выявления правообладателей ранее учтенных объектов недвижимости.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lastRenderedPageBreak/>
        <w:t>В июне в администрации Колыванского, Кочковского районов передано 33,5 тысячи документов на землю.</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Теперь граждане и юридические лица могут получить копии правоудостоверяющих документов на ранее учтенные земельные участки Колыванского, Кочковского районов в органах местного самоуправления по месту их расположения.</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Справочно:</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31.07.2023 вступил в силу Федеральный закон, в соответствии с которым Росреестр в срок до 01.01.2025 должен передать в муниципалитеты оригиналы бумажных документов, удостоверяющих права на ранее учтенные земельные участки и оформленных до 31.01.1998.</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49303A" w:rsidRPr="0049303A" w:rsidRDefault="00D71346"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19</w:t>
      </w:r>
      <w:r w:rsidR="0049303A" w:rsidRPr="0049303A">
        <w:rPr>
          <w:rFonts w:ascii="Times New Roman" w:eastAsia="Calibri" w:hAnsi="Times New Roman" w:cs="Times New Roman"/>
          <w:b/>
          <w:color w:val="292C2F"/>
          <w:sz w:val="28"/>
          <w:szCs w:val="28"/>
        </w:rPr>
        <w:t>. Новосибирский Росреестр рассказал, как проводится выездное обследование земельного участка.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2023 году новосибирским Росреестром было проведено более 1400 выездных обследований. Этот метод контроля за соблюдением требований земельного законодательства активно применяется в Новосибирской области в последние годы.</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Выездное обследование земельных участков осуществляется на основании сообщений о признаках нарушений земельного законодательства, поступивших в Управление Росреестра по Новосибирской области.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ходе выездного обследования инспекторы проводят замеры границ участка, делают фотографии возможных нарушений и составляют акт о наличии или отсутствии признаков нарушений. Важно отметить, что инспекторы не имеют права требовать доступа на земельный участок и не взаимодействуют с собственником напрямую.</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случае обнаружения признаков нарушений в отношении владельца земельного участка проводятся профилактические мероприятия в целях устранения нарушения. Привлечение к административной ответственности по результатам выездного обследования не допускается. Если по результатам профилактических мероприятий признаки нарушений не будут устранены, Управление Росреестра по Новосибирской области инициирует проведение проверки, которая может быть проведена только по согласованию с прокуратурой», – отметил Иван Пархоменко, заместитель руководителя Управления Росреестра по Новосибирской области.</w:t>
      </w:r>
      <w:r w:rsidRPr="0049303A">
        <w:rPr>
          <w:rFonts w:ascii="Times New Roman" w:eastAsia="Calibri" w:hAnsi="Times New Roman" w:cs="Times New Roman"/>
          <w:color w:val="292C2F"/>
          <w:sz w:val="28"/>
          <w:szCs w:val="28"/>
        </w:rPr>
        <w:br/>
      </w:r>
    </w:p>
    <w:p w:rsidR="0049303A" w:rsidRPr="0049303A" w:rsidRDefault="00D71346"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20</w:t>
      </w:r>
      <w:r w:rsidR="0049303A" w:rsidRPr="0049303A">
        <w:rPr>
          <w:rFonts w:ascii="Times New Roman" w:eastAsia="Calibri" w:hAnsi="Times New Roman" w:cs="Times New Roman"/>
          <w:b/>
          <w:color w:val="292C2F"/>
          <w:sz w:val="28"/>
          <w:szCs w:val="28"/>
        </w:rPr>
        <w:t>. Интерес к индивидуальным жилым домам у новосибирцев растет.</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В последние месяцы в Новосибирской области наблюдается значительный рост регистрации малоэтажного жилья. Если в течение первых пяти месяцев 2023 года было построено 2 654 индивидуальных жилых домов, то за аналогичный период текущего года их число увеличилось до 3 003, рост составил 13%. Полученные данные свидетельствуют о высоком спросе и активном развитии данного направления строительства в регионе.</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lastRenderedPageBreak/>
        <w:t>В то же время, несмотря на общий рост в сфере индивидуального жилищного строительства, рост количества сделок с объектами в новостройках сокращается. В мае 2024 года процент роста сделок на первичном рынке недвижимости составил 66% в сравнении с началом года. Это в 1,5 раза меньше, чем год назад. Причиной может являться небольшое снижение интереса к данной форме жилья.</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 xml:space="preserve"> «Статистические данные Росреестра демонстрируют, что новосибирцы все чаще предпочитают строительство индивидуального жилья, видя в нем больше преимуществ и возможностей. Отдельное жилье предоставляет больше свободы для индивидуального дизайна и планировки, а также возможность создания обособленного и комфортного пространства, отражающего личные предпочтения и потребности владельца», - отметила Светлана Рягузова, руководитель Управления Росреестра по Новосибирской области.</w:t>
      </w:r>
    </w:p>
    <w:p w:rsidR="0049303A" w:rsidRPr="0049303A" w:rsidRDefault="0049303A" w:rsidP="0049303A">
      <w:pPr>
        <w:spacing w:after="0" w:line="240" w:lineRule="auto"/>
        <w:ind w:firstLine="709"/>
        <w:jc w:val="both"/>
        <w:rPr>
          <w:rFonts w:ascii="Times New Roman" w:eastAsia="Calibri" w:hAnsi="Times New Roman" w:cs="Times New Roman"/>
          <w:b/>
          <w:color w:val="292C2F"/>
          <w:sz w:val="28"/>
          <w:szCs w:val="28"/>
        </w:rPr>
      </w:pPr>
    </w:p>
    <w:p w:rsidR="0049303A" w:rsidRPr="0049303A" w:rsidRDefault="00D71346" w:rsidP="0049303A">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21</w:t>
      </w:r>
      <w:r w:rsidR="0049303A" w:rsidRPr="0049303A">
        <w:rPr>
          <w:rFonts w:ascii="Times New Roman" w:eastAsia="Calibri" w:hAnsi="Times New Roman" w:cs="Times New Roman"/>
          <w:b/>
          <w:color w:val="292C2F"/>
          <w:sz w:val="28"/>
          <w:szCs w:val="28"/>
        </w:rPr>
        <w:t>. «Дачной амнистии» 18 лет.</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«Дачная амнистия» была введена в России в 2006 году. За 18 лет упрощенным порядком регистрации прав воспользовались миллионы граждан, в Новосибирской области – свыше 230 тысяч.</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До 1 марта 2031 года владельцы земельных участков для ведения садоводства, личного подсобного хозяйства, индивидуального жилищного строительства, крестьянского (фермерского) хозяйства могут оформить в упрощенном порядке:</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 жилые и садовые дома,</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 вспомогательные или хозяйственные постройки (например, гаражи, бани, сараи).</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Основанием для государственного кадастрового учета и регистрации прав является технический план, который готовит кадастровый инженер. </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Если право собственности на земельный участок зарегистрировано, сведения внесены в Единый государственный реестр недвижимости (ЕГРН), представлять документы на земельный участок не требуется.</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Если право на земельный участок возникло до 31 января 1998 года и не зарегистрировано в ЕГРН, то необходимо представить правоустанавливающий документ на земельный участок: это может быть договор дарения или договор купли-продажи, мены, свидетельство о праве наследство и т.д.</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r w:rsidRPr="0049303A">
        <w:rPr>
          <w:rFonts w:ascii="Times New Roman" w:eastAsia="Calibri" w:hAnsi="Times New Roman" w:cs="Times New Roman"/>
          <w:color w:val="292C2F"/>
          <w:sz w:val="28"/>
          <w:szCs w:val="28"/>
        </w:rPr>
        <w:t>Государственная пошлина за регистрацию права составляет 350 рублей.</w:t>
      </w:r>
    </w:p>
    <w:p w:rsidR="0049303A" w:rsidRPr="0049303A" w:rsidRDefault="0049303A" w:rsidP="0049303A">
      <w:pPr>
        <w:spacing w:after="0" w:line="240" w:lineRule="auto"/>
        <w:ind w:firstLine="709"/>
        <w:jc w:val="both"/>
        <w:rPr>
          <w:rFonts w:ascii="Times New Roman" w:eastAsia="Calibri" w:hAnsi="Times New Roman" w:cs="Times New Roman"/>
          <w:color w:val="292C2F"/>
          <w:sz w:val="28"/>
          <w:szCs w:val="28"/>
        </w:rPr>
      </w:pPr>
    </w:p>
    <w:p w:rsidR="003C0C1D" w:rsidRPr="00D71346" w:rsidRDefault="00D71346" w:rsidP="003C0C1D">
      <w:pPr>
        <w:spacing w:after="0" w:line="240" w:lineRule="auto"/>
        <w:ind w:firstLine="709"/>
        <w:jc w:val="both"/>
        <w:rPr>
          <w:rFonts w:ascii="Times New Roman" w:eastAsia="Calibri" w:hAnsi="Times New Roman" w:cs="Times New Roman"/>
          <w:b/>
          <w:color w:val="292C2F"/>
          <w:sz w:val="28"/>
          <w:szCs w:val="28"/>
        </w:rPr>
      </w:pPr>
      <w:r w:rsidRPr="00D71346">
        <w:rPr>
          <w:rFonts w:ascii="Times New Roman" w:eastAsia="Calibri" w:hAnsi="Times New Roman" w:cs="Times New Roman"/>
          <w:b/>
          <w:color w:val="292C2F"/>
          <w:sz w:val="28"/>
          <w:szCs w:val="28"/>
        </w:rPr>
        <w:t>22</w:t>
      </w:r>
      <w:r w:rsidR="003C0C1D" w:rsidRPr="00D71346">
        <w:rPr>
          <w:rFonts w:ascii="Times New Roman" w:eastAsia="Calibri" w:hAnsi="Times New Roman" w:cs="Times New Roman"/>
          <w:b/>
          <w:color w:val="292C2F"/>
          <w:sz w:val="28"/>
          <w:szCs w:val="28"/>
        </w:rPr>
        <w:t>. В семи районах Новосибирской области стартовали комплексные кадастровые работы.</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В июне в семи районах Новосибирской области – Болотнинском,  Искитимском, Краснозерском, Куйбышевском, Маслянинском,  Мошковского и Чулымском – начались комплексные кадастровые работы. </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lastRenderedPageBreak/>
        <w:t>Такие работы проводятся в отношении не одного земельного участка, а сразу нескольких, за счет бюджетных средств, абсолютно бесплатно для граждан и помогают в определении границ земельных участков и зданий. В результате проведения комплексных кадастровых работ исправляются выявленные реестровые ошибки в сведениях об объектах недвижимости, что позволит исключить потенциальные судебные разбирательства между владельцами участков, повысить эффективность управленческих решений на местах, поможет в реализации социальных и инфраструктурных проектов в регионе.</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«Сегодня на территории Новосибирской области больше миллиона земельных участков, но лишь в отношении 72% из них в реестре недвижимости содержатся сведения о точных границах, - сообщил заместитель руководителя Управления Росреестра по Новосибирской области Иван Пархоменко. -  Комплексные кадастровые работы, которые проводятся в рамках реализации государственной программы «Национальная система пространственных данных», направлены на обеспечение полноты и качества сведений Единого государственного реестра недвижимости.  Благодаря данным работам только за последние два года количество земельных участков с установленными границами в регионе увеличилось более чем на 40 тысяч.»</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В течение года список муниципальных образований Новосибирской области, где будут проходить комплексные кадастровые работы будет пополняться. Подробнее узнать о населенных пунктах Новосибирской области, где проводятся такие работы, можно здесь (</w:t>
      </w:r>
      <w:hyperlink r:id="rId89" w:history="1">
        <w:r w:rsidRPr="003C0C1D">
          <w:rPr>
            <w:rFonts w:ascii="Times New Roman" w:eastAsia="Calibri" w:hAnsi="Times New Roman" w:cs="Times New Roman"/>
            <w:color w:val="292C2F"/>
            <w:sz w:val="28"/>
            <w:szCs w:val="28"/>
          </w:rPr>
          <w:t>https://rosreestr.gov.ru/open-service/statistika-i-analitika/kompleksnye-kadastrovye-rabotyNovosibir...</w:t>
        </w:r>
      </w:hyperlink>
      <w:r w:rsidRPr="003C0C1D">
        <w:rPr>
          <w:rFonts w:ascii="Times New Roman" w:eastAsia="Calibri" w:hAnsi="Times New Roman" w:cs="Times New Roman"/>
          <w:color w:val="292C2F"/>
          <w:sz w:val="28"/>
          <w:szCs w:val="28"/>
        </w:rPr>
        <w:t>).</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p>
    <w:p w:rsidR="003C0C1D" w:rsidRPr="003C0C1D" w:rsidRDefault="00D71346" w:rsidP="003C0C1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23</w:t>
      </w:r>
      <w:r w:rsidR="003C0C1D" w:rsidRPr="003C0C1D">
        <w:rPr>
          <w:rFonts w:ascii="Times New Roman" w:eastAsia="Calibri" w:hAnsi="Times New Roman" w:cs="Times New Roman"/>
          <w:b/>
          <w:color w:val="292C2F"/>
          <w:sz w:val="28"/>
          <w:szCs w:val="28"/>
        </w:rPr>
        <w:t>. 91 год геодезическому надзору России.</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3 июля 2024 года исполняется 91 год государственному геодезическому надзору.</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В июле 1933 года Правительство СССР приняло постановление № 1357 «Об упорядочении производства топографо-геодезических, аэросъемочных, картографических и гравиметрических работ», которым возложило на Главное геодезическое управление Народного комиссариата тяжелой промышленности СССР общегосударственный геодезический надзор (контроль) за качеством топографо-геодезических и картографических работ, выполняемых всеми гражданскими учреждениями и организациями, за соблюдением общеобязательных правил и инструкций.</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Первоначально основными задачами государственного геодезического надзора являлись сбор, систематизация, хранение карт и других материалов топографо-геодезических, аэросъемочных и картографических работ, надзор за качеством топографо-геодезических и картографических работ. В дальнейшем задачи и функции уточнялись и расширялись.</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lastRenderedPageBreak/>
        <w:t>На территории Западной Сибири функции государственного геодезического надзора долгие годы осуществляло Западно-Сибирское окружное управление геодезии и картографии.</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Сегодня федеральный государственный контроль (надзор) осуществляется Росреестром и его территориальными органами.</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Управлением Росреестра по Новосибирской области проводится работа по проверке правильности употребления и выявления существующих наименований географических объектов.</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Новосибирским Росреестром выявлено 28 географических наименований, не учтенных в Государственном каталоге географических названий Новосибирской области. Все неучтенные географические наименования зарегистрированы в Государственном каталоге.</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Государственный каталог географических названий (ГКГН) содержит 8720 названий географических объектов региона: населенные пункты, железнодорожные станции, остановочные пункты, реки, озера, болота, гривы, урочища, пристани, острова, каналы и другие.</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Современный период развития геодезии и картографии знаменуется созданием новых геоинформационных систем и сервисов. В рамках реализации госпрограммы «Национальная система пространственных данных» создана единая цифровая платформа пространственных данных и единая электронная картографическая основа, которые включают в себя сведения об объектах недвижимости, зарегистрированных правах на недвижимое имущество и государственной кадастровой оценке. </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p>
    <w:p w:rsidR="003C0C1D" w:rsidRPr="003C0C1D" w:rsidRDefault="00D71346" w:rsidP="003C0C1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24</w:t>
      </w:r>
      <w:r w:rsidR="003C0C1D" w:rsidRPr="003C0C1D">
        <w:rPr>
          <w:rFonts w:ascii="Times New Roman" w:eastAsia="Calibri" w:hAnsi="Times New Roman" w:cs="Times New Roman"/>
          <w:b/>
          <w:color w:val="292C2F"/>
          <w:sz w:val="28"/>
          <w:szCs w:val="28"/>
        </w:rPr>
        <w:t>. Специалисты новосибирского Росреестра провели экзамен для арбитражных управляющих.</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Сотрудники Управления Росреестра по Новосибирской области в составе экзаменационных комиссий приняли экзамены у 39 будущих арбитражных управляющих. </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Экзамены проводились 14 и 28 июня «Центром подготовки арбитражных управляющих» и «Новосибирским государственным университетом экономики и управления» («НИНХ»).</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Все успешно сдавшие экзамен получат свидетельство о теоретической подготовке по единой программе арбитражных управляющих.</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p>
    <w:p w:rsidR="003C0C1D" w:rsidRPr="003C0C1D" w:rsidRDefault="00D71346" w:rsidP="003C0C1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25</w:t>
      </w:r>
      <w:r w:rsidR="003C0C1D" w:rsidRPr="003C0C1D">
        <w:rPr>
          <w:rFonts w:ascii="Times New Roman" w:eastAsia="Calibri" w:hAnsi="Times New Roman" w:cs="Times New Roman"/>
          <w:b/>
          <w:color w:val="292C2F"/>
          <w:sz w:val="28"/>
          <w:szCs w:val="28"/>
        </w:rPr>
        <w:t>. Экспе</w:t>
      </w:r>
      <w:r>
        <w:rPr>
          <w:rFonts w:ascii="Times New Roman" w:eastAsia="Calibri" w:hAnsi="Times New Roman" w:cs="Times New Roman"/>
          <w:b/>
          <w:color w:val="292C2F"/>
          <w:sz w:val="28"/>
          <w:szCs w:val="28"/>
        </w:rPr>
        <w:t>рты новосибирского филиала ППК «</w:t>
      </w:r>
      <w:r w:rsidR="003C0C1D" w:rsidRPr="003C0C1D">
        <w:rPr>
          <w:rFonts w:ascii="Times New Roman" w:eastAsia="Calibri" w:hAnsi="Times New Roman" w:cs="Times New Roman"/>
          <w:b/>
          <w:color w:val="292C2F"/>
          <w:sz w:val="28"/>
          <w:szCs w:val="28"/>
        </w:rPr>
        <w:t>Роскадастр</w:t>
      </w:r>
      <w:r>
        <w:rPr>
          <w:rFonts w:ascii="Times New Roman" w:eastAsia="Calibri" w:hAnsi="Times New Roman" w:cs="Times New Roman"/>
          <w:b/>
          <w:color w:val="292C2F"/>
          <w:sz w:val="28"/>
          <w:szCs w:val="28"/>
        </w:rPr>
        <w:t>»</w:t>
      </w:r>
      <w:r w:rsidR="003C0C1D" w:rsidRPr="003C0C1D">
        <w:rPr>
          <w:rFonts w:ascii="Times New Roman" w:eastAsia="Calibri" w:hAnsi="Times New Roman" w:cs="Times New Roman"/>
          <w:b/>
          <w:color w:val="292C2F"/>
          <w:sz w:val="28"/>
          <w:szCs w:val="28"/>
        </w:rPr>
        <w:t xml:space="preserve"> рассказали о кадастровом делении региона.</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Каждому объекту недвижимости, будь то земельный участок, дом, сооружение или помещение, присваивается свой уникальный идентификационный номер. Этот номер называется кадастровым, и только с момента его присвоения объект считается поставленным на кадастровый учет.</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 xml:space="preserve">Понятие «кадастровое деление» подразумевает административное разделение территории Российской Федерации в соответствии с </w:t>
      </w:r>
      <w:r w:rsidRPr="003C0C1D">
        <w:rPr>
          <w:rFonts w:ascii="Times New Roman" w:eastAsia="Calibri" w:hAnsi="Times New Roman" w:cs="Times New Roman"/>
          <w:color w:val="292C2F"/>
          <w:sz w:val="28"/>
          <w:szCs w:val="28"/>
        </w:rPr>
        <w:lastRenderedPageBreak/>
        <w:t>действующим законодательством. Это необходимо для того, чтобы объектам недвижимости можно было присваивать кадастровые номера.</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Основными единицами кадастрового деления в России являются: кадастровые округа, кадастровые районы и кадастровые кварталы.</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Кадастровый округ – это самая крупная единица кадастрового деления, границы которого совпадают с границами субъектов Российской Федерации. Каждый округ имеет свой номер и название. Номер Новосибирской области - «54».</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Следующим уровнем являются кадастровые районы. Они включают в себя территории административно-территориальных единиц субъекта РФ. Границы кадастровых районов не выходят за пределы округа, а внутри них находятся границы кадастровых кварталов.</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Кадастровый квартал – это наименьшая единица кадастрового деления. Как правило, границы кварталов совпадают с естественными границами населенных пунктов, городской или сельской застройки, географических объектов, дорог.</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Эти три единицы кадастрового деления создают основу и начало номера у всех объектов недвижимости, что позволяет однозначно определить местоположение объектов на территории страны.</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p>
    <w:p w:rsidR="003C0C1D" w:rsidRPr="003C0C1D" w:rsidRDefault="00D71346" w:rsidP="003C0C1D">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26</w:t>
      </w:r>
      <w:r w:rsidR="003C0C1D" w:rsidRPr="003C0C1D">
        <w:rPr>
          <w:rFonts w:ascii="Times New Roman" w:eastAsia="Calibri" w:hAnsi="Times New Roman" w:cs="Times New Roman"/>
          <w:b/>
          <w:color w:val="292C2F"/>
          <w:sz w:val="28"/>
          <w:szCs w:val="28"/>
        </w:rPr>
        <w:t>. Руководитель новосибирского Росреестра приняла участие в работе V образовательного форума нотариусов Российской Федерации.</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В первые дни июля в Красноярске прошел V образовательный форум нотариусов Российской Федерации, который собрал около 200 представителей нотариата и юридического сообщества из нескольких десятков субъектов России.</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В заключительный третий день Форума состоялся круглый стол на тему «Нотариус-регистратор» с участием руководства ряда территориальных органов Росреестра Сибирского федерального округа. В дискуссии по актуальным вопросам предоставления нотариальных услуг в сфере недвижимости в онлайн-формате приняла участие руководитель Управления Росреестра по Новосибирской области Светлана Рягузова.</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«Доля обращений нотариусов за регистрацией прав и сделок в Новосибирской области сегодня составляет более 12%, наше взаимодействие осуществляется исключительно в электронном формате, - отметила Светлана Рягузова. – Современные электронные сервисы позволяют нотариусу оперативно получать необходимые для совершения нотариальных действий сведения об объектах и их правообладателях, что обеспечивает дополнительную гарантию юридической чистоты сделки. Электронный формат взаимодействия позволил повысить качество и доступность оказания услуг граждан в сфере недвижимости. Уверена, что успешное развитие цифровых технологий позволит усовершенствовать наше взаимодействие».</w:t>
      </w:r>
    </w:p>
    <w:p w:rsidR="003C0C1D" w:rsidRPr="003C0C1D" w:rsidRDefault="003C0C1D" w:rsidP="003C0C1D">
      <w:pPr>
        <w:spacing w:after="0" w:line="240" w:lineRule="auto"/>
        <w:ind w:firstLine="709"/>
        <w:jc w:val="both"/>
        <w:rPr>
          <w:rFonts w:ascii="Times New Roman" w:eastAsia="Calibri" w:hAnsi="Times New Roman" w:cs="Times New Roman"/>
          <w:color w:val="292C2F"/>
          <w:sz w:val="28"/>
          <w:szCs w:val="28"/>
        </w:rPr>
      </w:pPr>
      <w:r w:rsidRPr="003C0C1D">
        <w:rPr>
          <w:rFonts w:ascii="Times New Roman" w:eastAsia="Calibri" w:hAnsi="Times New Roman" w:cs="Times New Roman"/>
          <w:color w:val="292C2F"/>
          <w:sz w:val="28"/>
          <w:szCs w:val="28"/>
        </w:rPr>
        <w:t>В результате обсуждения было принято ряд предложений по развитию электронного взаимодействия нотариата и регистрирующего органа.</w:t>
      </w:r>
    </w:p>
    <w:p w:rsidR="00D8455F" w:rsidRPr="00D8455F" w:rsidRDefault="00D71346" w:rsidP="00D8455F">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lastRenderedPageBreak/>
        <w:t>27</w:t>
      </w:r>
      <w:r w:rsidR="00D8455F" w:rsidRPr="00D8455F">
        <w:rPr>
          <w:rFonts w:ascii="Times New Roman" w:eastAsia="Calibri" w:hAnsi="Times New Roman" w:cs="Times New Roman"/>
          <w:b/>
          <w:color w:val="292C2F"/>
          <w:sz w:val="28"/>
          <w:szCs w:val="28"/>
        </w:rPr>
        <w:t>. Новосибирский Росреестр встретился с Нотариальной палатой.</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Текущий год в России объявлен Годом семьи, и Управление Росреестра по Новосибирской области проводит мероприятия, направленные на установление продуктивного диалога с организациями и структурами, участвующими в процессе регистрации недвижимости российских семей.</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Региональный Росреестр 08 июля 2024 года провел рабочую встречу с Нотариальной палатой Новосибирской области по актуальным вопросам применения семейного законодательства и оформления недвижимости с использованием материнского капитала.</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В ходе рабочей встречи рассмотрены вопросы, касающиеся законного режима имущества супругов, определения состава лиц и их долей в помещении, приобретенном с использованием материнского капитала и иные вопросы, требующие разъяснения нотариального сообщества.</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Учитывая, что семья является важным социальным институтом как для отдельного человека, так и для всего общества, Управление Росреестра по Новосибирской области использует все возможности для обеспечения защиты законных интересов граждан с детьми. В рамках этой деятельности Новосибирское ведомство стремится поддерживать связь с нотариальным сообществом, всегда открыто к сотрудничеству и обсуждению возникающих вопросов.</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«Истина в нашем общении - анализ позиции каждого» - отметил Алексей Фучко, председатель Методического совета Нотариальной палаты Новосибирской области.</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Обмен мнениями и практикой с профессиональными участниками правоотношений положительно влияет на качество оказываемых услуг в сфере регистрации недвижимости и позволяет эффективно справляться с задачами, поставленными государством.</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p>
    <w:p w:rsidR="00D8455F" w:rsidRPr="00D8455F" w:rsidRDefault="00D71346" w:rsidP="00D8455F">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28</w:t>
      </w:r>
      <w:r w:rsidR="00D8455F" w:rsidRPr="00D8455F">
        <w:rPr>
          <w:rFonts w:ascii="Times New Roman" w:eastAsia="Calibri" w:hAnsi="Times New Roman" w:cs="Times New Roman"/>
          <w:b/>
          <w:color w:val="292C2F"/>
          <w:sz w:val="28"/>
          <w:szCs w:val="28"/>
        </w:rPr>
        <w:t>. Газификация в СНТ: советы Росреестра садоводам.</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В 2024 году возможности социальной газификации расширились и стали доступны садовым товариществам — в Новосибирской области это около 6 тысяч домов.</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Воспользоваться программой можно за три шага: чтобы разобраться с процедурой участия в программе социальной догазификации, Росреестр в простой и доступной форме разработал методические рекомендации. Ознакомиться с ними можно уже сейчас (https://vk.com/doc-118967869_676603665?hash=zq6GFanz0..)</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 xml:space="preserve">«Первый этап работы по догазификации садоводческих некоммерческих товариществ (СНТ) в Новосибирской области выполнен успешно, – сообщила начальник отдела энергетики и газификации министерства жилищно-коммунального хозяйства и энергетики региона Елена Афанасьева. – С учетом проведенной инвентаризации, оценки технической возможности догазификации и сроков осуществления мероприятий совместно с органами местного самоуправления и </w:t>
      </w:r>
      <w:r w:rsidRPr="00D8455F">
        <w:rPr>
          <w:rFonts w:ascii="Times New Roman" w:eastAsia="Calibri" w:hAnsi="Times New Roman" w:cs="Times New Roman"/>
          <w:color w:val="292C2F"/>
          <w:sz w:val="28"/>
          <w:szCs w:val="28"/>
        </w:rPr>
        <w:lastRenderedPageBreak/>
        <w:t>газораспределительными организациями министерством жилищно-коммунального хозяйства и энергетики региона сформирован пообъектный план-график догазификации домовладений СНТ, который предусматривает создание технической возможности подключения для 5 720 домовладений в 197 садоводческих товариществах. В настоящее время план-график проходит процедуру согласования с единым оператором газификации – ООО «Газпром газификация».</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Условиями включения в программу являются:</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 СНТ расположен в границах населенного пункта;</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 населенный пункт, в котором расположен СНТ, газифицирован или программой газификации предусмотрено строительство газовых сетей до границ СНТ в текущем году;</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 права на жилой дом и земельный участок, к которому будет осуществляться подключение газа, должны быть зарегистрированы, сведения внесены в Единый государственный реестр недвижимости.</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«Важно отметить, что если на участке находится садовый дом, то его следует перевести в жилой, - отметила заместитель руководителя Управления Росреестра по Новосибирской области Наталья Ивчатова. - В случае отсутствия прав на земельный участок, садоводы могут до 1 марта 2031 года приобрести его без проведения торгов в собственность бесплатно в предусмотренных законом случаях».</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Решение о догазификации принимается общим собранием членов СНТ и только потом подается заявка, заключается договор на техническое присоединение жилого дома к сети газоснабжения. Это могут сделать как собственники по отдельности, так и представитель СНТ.</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Ознакомиться с подробными условиями программы газификации, проверить, подпадает ли населенный пункт под программу, можно на официальном сайте Единого оператора газификации (https://connectgas.ru).</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Напомним, в 2021 году по поручению Президента РФ Правительством была запущена программа социальной газификации. Благодаря ей у россиян появилась возможность бесплатно провести газ до границ своих участков в населенных пунктах, расположенных в сельской местности. В апреле 2024 года председатель Правительства РФ Михаил Мишустин подписал Постановление о расширении программы социальной газификации на садоводческие товарищества.</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p>
    <w:p w:rsidR="00D8455F" w:rsidRPr="00D8455F" w:rsidRDefault="00D71346" w:rsidP="00D8455F">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29</w:t>
      </w:r>
      <w:r w:rsidR="00D8455F" w:rsidRPr="00D8455F">
        <w:rPr>
          <w:rFonts w:ascii="Times New Roman" w:eastAsia="Calibri" w:hAnsi="Times New Roman" w:cs="Times New Roman"/>
          <w:b/>
          <w:color w:val="292C2F"/>
          <w:sz w:val="28"/>
          <w:szCs w:val="28"/>
        </w:rPr>
        <w:t>. Сотрудники новосибирского Росреестра на выставке – форуме «Россия».</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На этой неделе в Москве завершила свою работу Международная выставка - форум «Россия» на ВДНХ. За восемь месяцев ее посетили более 18 миллионов человек, среди них были и сотрудники Управления Росреестра по Новосибирской области.</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 xml:space="preserve">Награду за участие в выставке и памятную медаль за информационное сопровождение мероприятий этого масштабного проекта получила команда </w:t>
      </w:r>
      <w:r w:rsidRPr="00D8455F">
        <w:rPr>
          <w:rFonts w:ascii="Times New Roman" w:eastAsia="Calibri" w:hAnsi="Times New Roman" w:cs="Times New Roman"/>
          <w:color w:val="292C2F"/>
          <w:sz w:val="28"/>
          <w:szCs w:val="28"/>
        </w:rPr>
        <w:lastRenderedPageBreak/>
        <w:t>Правительства Новосибирской области и телеканала ОТС. В торжественной церемонии награждения принял участие министр экономического развития региона Лев Решетников. Он отметил, что по поручению Президента России выставка будет иметь продолжение, и в каждом регионе появятся представительства выставки – филиалы, собственные выставочные пространства, где будут также представлены ключевые достижения региона, проекты, программы, уникальные разработки.</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В каком формате в Новосибирской области будет существовать такая выставка – ещё предстоит разработать.</w:t>
      </w:r>
    </w:p>
    <w:p w:rsidR="00537D35" w:rsidRDefault="00537D35" w:rsidP="0049303A">
      <w:pPr>
        <w:spacing w:after="0" w:line="240" w:lineRule="auto"/>
        <w:ind w:firstLine="709"/>
        <w:jc w:val="both"/>
        <w:rPr>
          <w:rFonts w:ascii="Times New Roman" w:eastAsia="Times New Roman" w:hAnsi="Times New Roman" w:cs="Times New Roman"/>
          <w:b/>
          <w:color w:val="292C2F"/>
          <w:sz w:val="28"/>
          <w:szCs w:val="28"/>
          <w:lang w:eastAsia="ru-RU"/>
        </w:rPr>
      </w:pPr>
    </w:p>
    <w:p w:rsidR="00D8455F" w:rsidRPr="00D8455F" w:rsidRDefault="00D71346" w:rsidP="00D8455F">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30</w:t>
      </w:r>
      <w:r w:rsidR="00D8455F" w:rsidRPr="00D8455F">
        <w:rPr>
          <w:rFonts w:ascii="Times New Roman" w:eastAsia="Calibri" w:hAnsi="Times New Roman" w:cs="Times New Roman"/>
          <w:b/>
          <w:color w:val="292C2F"/>
          <w:sz w:val="28"/>
          <w:szCs w:val="28"/>
        </w:rPr>
        <w:t>. Новосибирцы предпочитают пользоваться электронными сервисами при оформлении договоров участия в долевом строительстве.</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За первое полугодие 2024 года количество договоров участия в долевом строительстве достигло 18 170. Рост более чем на 12% в сравнении с аналогичным периодом 2023 года свидетельствует о высоком уровне интереса к данному типу сделок.</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Кроме того, спрос на электронные услуги значительно вырос. В 2021 году доля электронных обращений за регистрацией договоров составляла 47%, а в 2024 году — уже 90%. Это говорит о предпочтении граждан использовать удобные и доступные электронные сервисы, что способствует ускорению и упрощению процессов регистрации.</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r w:rsidRPr="00D8455F">
        <w:rPr>
          <w:rFonts w:ascii="Times New Roman" w:eastAsia="Calibri" w:hAnsi="Times New Roman" w:cs="Times New Roman"/>
          <w:color w:val="292C2F"/>
          <w:sz w:val="28"/>
          <w:szCs w:val="28"/>
        </w:rPr>
        <w:t>«Популярность электронных услуг значительно облегчает процесс регистрации недвижимости. В результате ускоряются процессы, связанные с оформлением документов, и повышается уровень удовлетворенности граждан, что, в свою очередь, стимулирует дальнейшее внедрение инновационных решений», - отметила Светлана Рягузова, руководитель Управления Росреестра по Новосибирской области.</w:t>
      </w:r>
    </w:p>
    <w:p w:rsidR="00D8455F" w:rsidRPr="00D8455F" w:rsidRDefault="00D8455F" w:rsidP="00D8455F">
      <w:pPr>
        <w:spacing w:after="0" w:line="240" w:lineRule="auto"/>
        <w:ind w:firstLine="709"/>
        <w:jc w:val="both"/>
        <w:rPr>
          <w:rFonts w:ascii="Times New Roman" w:eastAsia="Calibri" w:hAnsi="Times New Roman" w:cs="Times New Roman"/>
          <w:color w:val="292C2F"/>
          <w:sz w:val="28"/>
          <w:szCs w:val="28"/>
        </w:rPr>
      </w:pPr>
    </w:p>
    <w:p w:rsidR="00C11DD4" w:rsidRPr="00C11DD4" w:rsidRDefault="00C11DD4" w:rsidP="00C11DD4">
      <w:pPr>
        <w:spacing w:after="0" w:line="240" w:lineRule="auto"/>
        <w:ind w:firstLine="709"/>
        <w:jc w:val="both"/>
        <w:rPr>
          <w:rFonts w:ascii="Times New Roman" w:eastAsia="Calibri" w:hAnsi="Times New Roman" w:cs="Times New Roman"/>
          <w:b/>
          <w:color w:val="292C2F"/>
          <w:sz w:val="28"/>
          <w:szCs w:val="28"/>
        </w:rPr>
      </w:pPr>
      <w:r w:rsidRPr="00C11DD4">
        <w:rPr>
          <w:rFonts w:ascii="Times New Roman" w:eastAsia="Calibri" w:hAnsi="Times New Roman" w:cs="Times New Roman"/>
          <w:b/>
          <w:color w:val="292C2F"/>
          <w:sz w:val="28"/>
          <w:szCs w:val="28"/>
        </w:rPr>
        <w:t>3</w:t>
      </w:r>
      <w:r w:rsidR="00D71346">
        <w:rPr>
          <w:rFonts w:ascii="Times New Roman" w:eastAsia="Calibri" w:hAnsi="Times New Roman" w:cs="Times New Roman"/>
          <w:b/>
          <w:color w:val="292C2F"/>
          <w:sz w:val="28"/>
          <w:szCs w:val="28"/>
        </w:rPr>
        <w:t>1</w:t>
      </w:r>
      <w:r w:rsidRPr="00C11DD4">
        <w:rPr>
          <w:rFonts w:ascii="Times New Roman" w:eastAsia="Calibri" w:hAnsi="Times New Roman" w:cs="Times New Roman"/>
          <w:b/>
          <w:color w:val="292C2F"/>
          <w:sz w:val="28"/>
          <w:szCs w:val="28"/>
        </w:rPr>
        <w:t>. Когда у объекта недвижимости появляется кадастровая стоимость.</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Нередко правообладатели объектов недвижимости сталкиваются с ситуацией, что объект недвижимости поставлен на государственный кадастровый учет, а в выписке из Единого государственного реестра недвижимости (ЕГРН) отсутствует кадастровая стоимость.</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В соответствии с действующим законодательством кадастровую стоимость определяют специально созданные бюджетные учреждения. В Новосибирской области это государственное бюджетное учреждение Новосибирской области «Новосибирский центр кадастровой оценки и инвентаризации».</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 xml:space="preserve">Законом о государственной кадастровой оценке установлена процедура и сроки определения кадастровой стоимости. От даты постановки объекта недвижимости на кадастровый учет или изменения его площади, вида разрешенного использования и других характеристик, влияющих на </w:t>
      </w:r>
      <w:r w:rsidRPr="00C11DD4">
        <w:rPr>
          <w:rFonts w:ascii="Times New Roman" w:eastAsia="Calibri" w:hAnsi="Times New Roman" w:cs="Times New Roman"/>
          <w:color w:val="292C2F"/>
          <w:sz w:val="28"/>
          <w:szCs w:val="28"/>
        </w:rPr>
        <w:lastRenderedPageBreak/>
        <w:t>кадастровую стоимость, до внесения кадастровой стоимости в ЕГРН проходит около 20 дней.</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«Сотрудники бюджетного учреждения на постоянной основе определяют кадастровую стоимость вновь учтенных в ЕГРН объектов недвижимости и объектов недвижимости, у которых изменились характеристики. В среднем в день оценивается около 2000 объектов», - сообщила директор государственного бюджетного учреждения Новосибирской области «Новосибирский центр кадастровой оценки и инвентаризации» Татьяна Лапина.</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После определения кадастровой стоимости акт об определении кадастровой стоимости размещается на сайте бюджетного учреждения.</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p>
    <w:p w:rsidR="00C11DD4" w:rsidRPr="00C11DD4" w:rsidRDefault="00D71346" w:rsidP="00C11DD4">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32</w:t>
      </w:r>
      <w:r w:rsidR="00C11DD4" w:rsidRPr="00C11DD4">
        <w:rPr>
          <w:rFonts w:ascii="Times New Roman" w:eastAsia="Calibri" w:hAnsi="Times New Roman" w:cs="Times New Roman"/>
          <w:b/>
          <w:color w:val="292C2F"/>
          <w:sz w:val="28"/>
          <w:szCs w:val="28"/>
        </w:rPr>
        <w:t>. Электронная регистрация недвижимости Новосибирска: картина первого полугодия.</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С начала года в новосибирский Росреестр поступило более 200 тысяч заявлений о регистрации прав на недвижимость, 51% из них представлено в электронном виде.</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Чаще всего новосибирцы пользуются электронными сервисами для подачи заявлений о регистрации ипотечных сделок – 88% и регистрации договоров на новостройки – 89%.</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Срок регистрации 97,5% электронных ипотек в регионе не превысил один рабочий день, что в несколько раз быстрее установленного законом срока.</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Значительная часть регистрационных действий осуществляется в отношении бытовой недвижимости – это многоквартирные, жилые и садовые дома, квартиры, гаражи, хозяйственные постройки, 94% прав зарегистрировано за один рабочий день, что на 8% улучшило показатели первого полугодия прошлого года.</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Растет и число юридических лиц, доверяющих электронному формату взаимодействия: сегодня 73% организаций в Новосибирске выбирают электронный способ оформления прав на недвижимость, это на 10% больше, чем год назад.</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Напомним, что подать документы в Росреестр в электронном виде можно на официальном сайте Росреестра (https://rosreestr.gov.ru/), на портале Госуслуг (https://www.gosuslugi.ru/), предварительно получив электронную подпись, либо с помощью кредитной или иной организации, оказывающей услуги по оформлению и направлению электронных документов в Росреестр.</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p>
    <w:p w:rsidR="00C11DD4" w:rsidRPr="00C11DD4" w:rsidRDefault="00D71346" w:rsidP="00C11DD4">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34</w:t>
      </w:r>
      <w:r w:rsidR="00C11DD4" w:rsidRPr="00C11DD4">
        <w:rPr>
          <w:rFonts w:ascii="Times New Roman" w:eastAsia="Calibri" w:hAnsi="Times New Roman" w:cs="Times New Roman"/>
          <w:b/>
          <w:color w:val="292C2F"/>
          <w:sz w:val="28"/>
          <w:szCs w:val="28"/>
        </w:rPr>
        <w:t>.</w:t>
      </w:r>
      <w:r w:rsidR="00C11DD4" w:rsidRPr="00C11DD4">
        <w:rPr>
          <w:rFonts w:ascii="Times New Roman" w:eastAsia="Calibri" w:hAnsi="Times New Roman" w:cs="Times New Roman"/>
          <w:b/>
          <w:sz w:val="28"/>
          <w:szCs w:val="28"/>
        </w:rPr>
        <w:t xml:space="preserve"> </w:t>
      </w:r>
      <w:r w:rsidR="00C11DD4" w:rsidRPr="00C11DD4">
        <w:rPr>
          <w:rFonts w:ascii="Times New Roman" w:eastAsia="Calibri" w:hAnsi="Times New Roman" w:cs="Times New Roman"/>
          <w:b/>
          <w:color w:val="292C2F"/>
          <w:sz w:val="28"/>
          <w:szCs w:val="28"/>
        </w:rPr>
        <w:t>Как оформить уступку прав по договору участия в долевом строительстве.</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Купить недвижимость на стадии строительства возможно не только напрямую от застройщика. Приобрести право требования на такой объект возможно по переуступке прав у первоначального инвестора.</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lastRenderedPageBreak/>
        <w:t>Количество договоров об уступке прав требования по договорам участия в долевом строительстве, зарегистрированных новосибирским Росреестром  в первом полугодии 2024 года, составило 2 047. Данный показатель выше на 19 %, чем за аналогичный период 2023 года (1 715). Наибольшее количество сделок поступило в четвертом квартале 2023 года (1 447).</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Специалисты Управления Росреестра по Новосибирской области рассказали, каких правил стоит придерживаться, если вы решили приобрести недвижимость по договору уступки прав. Подробнее смотри в инфокарточках (</w:t>
      </w:r>
      <w:hyperlink r:id="rId90" w:history="1">
        <w:r w:rsidRPr="00C11DD4">
          <w:rPr>
            <w:rFonts w:ascii="Times New Roman" w:eastAsia="Calibri" w:hAnsi="Times New Roman" w:cs="Times New Roman"/>
            <w:color w:val="292C2F"/>
            <w:sz w:val="28"/>
            <w:szCs w:val="28"/>
          </w:rPr>
          <w:t>https://vk.com/rosreestr_nsk?w=wall-118967869_3647</w:t>
        </w:r>
      </w:hyperlink>
      <w:r w:rsidRPr="00C11DD4">
        <w:rPr>
          <w:rFonts w:ascii="Times New Roman" w:eastAsia="Calibri" w:hAnsi="Times New Roman" w:cs="Times New Roman"/>
          <w:color w:val="292C2F"/>
          <w:sz w:val="28"/>
          <w:szCs w:val="28"/>
        </w:rPr>
        <w:t>).</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p>
    <w:p w:rsidR="00C11DD4" w:rsidRPr="00C11DD4" w:rsidRDefault="00D71346" w:rsidP="00C11DD4">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35</w:t>
      </w:r>
      <w:r w:rsidR="00C11DD4" w:rsidRPr="00C11DD4">
        <w:rPr>
          <w:rFonts w:ascii="Times New Roman" w:eastAsia="Calibri" w:hAnsi="Times New Roman" w:cs="Times New Roman"/>
          <w:b/>
          <w:color w:val="292C2F"/>
          <w:sz w:val="28"/>
          <w:szCs w:val="28"/>
        </w:rPr>
        <w:t>. Экопартнерство – новосибирский Росреестр для арбитражных управляющих.</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Управление Росреестра по Новосибирской области на постоянной основе оказывает практическую помощь саморегулируемым организациям. С 2022 года при Управлении действует Экспертный совет по совершенствованию практики применения законодательства о несостоятельности (банкротстве) с участием представителей саморегулируемых организаций.</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Не менее востребованный формат взаимодействия – оказание устных и письменных консультаций.</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Итогом работы является соблюдение требований закона как саморегулируемыми организациями, так и их членами – арбитражными управляющими.</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С момента внедрения электронной регистрации недвижимости органом регистрации прав анализируется качество оказания цифровых услуг, проделана глобальная работа по вовлечению новых участников в процесс электронной регистрации.</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Одной из таких групп являются арбитражные управляющие, и новосибирский Росреестр достиг значимых успехов по их привлечению на цифровую сторону.</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С марта 2023 года региональным ведомством реализуется электронная регистрация недвижимости, проданной с торгов.</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Основное преимущество услуги - это возможность подать заявления на регистрацию в двух личных кабинетах, подписав электронной подписью каждой из сторон.</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Новосибирское ведомство на постоянной основе оказывает практическую помощь арбитражным управляющим, направляемые на регистрацию пакеты документов в электронном виде курируются в индивидуальном порядке.</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Электронное взаимодействие Росреестра и арбитражных управляющих обеспечивает распространение положительного опыта регистрации недвижимости, повышение качества правовой экспертизы документов, сокращение сроков предоставления услуг.</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lastRenderedPageBreak/>
        <w:t>«Арбитражный управляющий является ключевой фигурой в процедуре банкротства, обеспечивающей сохранение баланса частных и публичных интересов, необходимых для развитой экономики», – отметил арбитражный управляющий, заместитель председателя Общественного совета при Управлении Росреестра по Новосибирской области Евгений Шумкин.</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Ежегодно 17 июля отмечается День арбитражного управляющего.</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От лица Общественного и Экспертных советов при Управлении Росреестра по Новосибирской области поздравляем арбитражных управляющих с профессиональным праздником! Желаем Вам моральной и процессуальной стойкости, крепкого здоровья и профессионального успеха!</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p>
    <w:p w:rsidR="00C11DD4" w:rsidRPr="00C11DD4" w:rsidRDefault="00D71346" w:rsidP="00C11DD4">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36</w:t>
      </w:r>
      <w:r w:rsidR="00C11DD4" w:rsidRPr="00C11DD4">
        <w:rPr>
          <w:rFonts w:ascii="Times New Roman" w:eastAsia="Calibri" w:hAnsi="Times New Roman" w:cs="Times New Roman"/>
          <w:b/>
          <w:color w:val="292C2F"/>
          <w:sz w:val="28"/>
          <w:szCs w:val="28"/>
        </w:rPr>
        <w:t>. В новосибирском Росреестре изменился состав апелляционной комиссии.</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С 8 июля 2024 года изменен состав апелляционной комиссии по рассмотрению заявлений об обжаловании решений о приостановлении осуществления государственного кадастрового учета или решений о приостановлении осуществления государственного кадастрового учета и государственной регистрации прав, созданной при Управлении Росреестра по Новосибирской области.</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С начала текущего года в апелляционную комиссию поступило 22 обращения, из них 13 заявлений рассмотрено, а 9 поданы с нарушением порядка подачи заявления.</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Актуальная информация о составе апелляционной комиссии и порядке подаче заявления размещена на официальном сайте Росреестра (https://rosreestr.gov.ru/activity/obespechenie-kadast..).</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При возникновении вопросов о работе апелляционной комиссии обращаться по телефону: 8 (383) 227-10-80.</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p>
    <w:p w:rsidR="00C11DD4" w:rsidRPr="00C11DD4" w:rsidRDefault="00D71346" w:rsidP="00C11DD4">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37</w:t>
      </w:r>
      <w:r w:rsidR="00C11DD4" w:rsidRPr="00C11DD4">
        <w:rPr>
          <w:rFonts w:ascii="Times New Roman" w:eastAsia="Calibri" w:hAnsi="Times New Roman" w:cs="Times New Roman"/>
          <w:b/>
          <w:color w:val="292C2F"/>
          <w:sz w:val="28"/>
          <w:szCs w:val="28"/>
        </w:rPr>
        <w:t>. Состоялись рабочие встречи новосибирского Росреестра с главами муниципальных образований.</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Руководство Управления Росреестра по Новосибирской области продолжает серию рабочих встреч с главами районов Новосибирской области: 16 и 17 июля состоялись совещания в Барабинском, Каргатском, Куйбышевском и Убинском районах.</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Представители органов местного самоуправления и региональный Росреестр обсудили вопросы реализации государственной программы Российской Федерации «Национальная система пространственных данных» и наполнения Единого государственного реестра недвижимости необходимыми сведениями, в том числе рассмотрены результаты работы районов области по выявлению правообладателей ранее учтенных объектов недвижимости, установлению границ населенных пунктов и территориальных зон, по регистрации объектов муниципальной собственности, а также проведению муниципального земельного контроля.</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lastRenderedPageBreak/>
        <w:t>В Каргатском районе отмечены положительные результаты в части выявления и внесения в реестр недвижимости сведений о правообладателях ранее учтенных объектов недвижимости, результативность работы по выявлению правообладателей составила 70,1%. Положительно оценена работа района по установлению границ населенных пунктов (87,8%) и территориальных зон (69,4%).</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В Убинском районе результативность работы по выявлению правообладателей составила 57,5%, установлены границы почти всех населенных пунктов (93%) и ведется работа по внесению сведений в ЕГРН в отношении границ территориальных зон (14,7%).</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Куйбышевский район продемонстрировал эффективную работу по выявлению правообладателей ранее учтенных объектов недвижимости, результативность работы составляет 69,7%. В ЕГРН внесены сведения о границах населенных пунктов (48,7%), а также территориальных зон (25,4%).</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В Барабинском районе районе результативность работы по выявлению правообладателей составила 48,2%, границы установлены в отношении 86,3% населенных пунктов и 14,9% территориальных зон.</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«Профессиональное сотрудничество новосибирского Росреестра и местных властей позволяет обеспечить наполнение Единого государственного реестра недвижимости необходимыми сведениями. В настоящее время ведется активная работа по установлению границ, перед органами власти поставлены задачи по регистрации прав на объекты недвижимости муниципальной собственности, что напрямую влияет на развитие региона и обеспечивает эффективное управление объектами недвижимого имущества на территориях муниципальных образований», – отметила Наталья Ивчатова, заместитель руководителя Управления Росреестра по Новосибирской области.</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По итогам совещаний даны рекомендации по расширению практики проведения среди землепользователей контрольных (надзорных) и профилактических мероприятий по соблюдению требований земельного законодательства.</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Напомним, что с начала текущего года совместные совещания уже прошли в Бердске, Болотнинском, Венгеровском, Доволенском, Искитимском, Кочковском, Маслянинском, Ордынском, Тогучинском, Чановском и Черепановском районах области.</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p>
    <w:p w:rsidR="00C11DD4" w:rsidRPr="00C11DD4" w:rsidRDefault="00D71346" w:rsidP="00C11DD4">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38</w:t>
      </w:r>
      <w:r w:rsidR="00C11DD4" w:rsidRPr="00C11DD4">
        <w:rPr>
          <w:rFonts w:ascii="Times New Roman" w:eastAsia="Calibri" w:hAnsi="Times New Roman" w:cs="Times New Roman"/>
          <w:b/>
          <w:color w:val="292C2F"/>
          <w:sz w:val="28"/>
          <w:szCs w:val="28"/>
        </w:rPr>
        <w:t>.</w:t>
      </w:r>
      <w:r w:rsidR="00C11DD4" w:rsidRPr="00C11DD4">
        <w:rPr>
          <w:rFonts w:ascii="Times New Roman" w:eastAsia="Calibri" w:hAnsi="Times New Roman" w:cs="Times New Roman"/>
          <w:b/>
          <w:sz w:val="28"/>
          <w:szCs w:val="28"/>
        </w:rPr>
        <w:t xml:space="preserve"> </w:t>
      </w:r>
      <w:r w:rsidR="00C11DD4" w:rsidRPr="00C11DD4">
        <w:rPr>
          <w:rFonts w:ascii="Times New Roman" w:eastAsia="Calibri" w:hAnsi="Times New Roman" w:cs="Times New Roman"/>
          <w:b/>
          <w:color w:val="292C2F"/>
          <w:sz w:val="28"/>
          <w:szCs w:val="28"/>
        </w:rPr>
        <w:t>Сосед «залез» на мой участок.</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«Сосед залез на мой участок, что теперь делать» - гражданам, которые сталкиваются с подобными проблемами, не всегда понятно с чего надо начинать и как правильно себя вести.</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В первую очередь убедитесь, действительно ли соседом захвачена территория Вашего земельного участка.</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lastRenderedPageBreak/>
        <w:t>Ваши права на участок должны быть зарегистрированы в Едином государственном реестре недвижимости (ЕГРН) или подтверждаться правоустанавливающими документами (для ранее возникших прав).</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Выясните, установлены ли границы (проведено межевание) вашего и соседнего земельных участков по правилам, предусмотренным законом: определены ли координаты характерных точек границ земельных участков.</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Если ваш или оба участка «отмежованы», можно заказать вынос границ участка в натуре – это установление границ земельного участка на местности согласно документам (для данных работ обязательно наличие межевания участка). Работы проводятся кадастровыми инженерами.</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Если границы участка (участков) не установлены, необходимо обратиться к кадастровому инженеру для проведения межевания.</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На данных этапах вопрос о границах участков можно решить «полюбовно». Кадастровые работы помогут прояснить, кто же прав в споре за ту или иную часть земельного участка.</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r w:rsidRPr="00C11DD4">
        <w:rPr>
          <w:rFonts w:ascii="Times New Roman" w:eastAsia="Calibri" w:hAnsi="Times New Roman" w:cs="Times New Roman"/>
          <w:color w:val="292C2F"/>
          <w:sz w:val="28"/>
          <w:szCs w:val="28"/>
        </w:rPr>
        <w:t>Если по общему согласию решить ситуацию не получается, то следует обращаться в суд.</w:t>
      </w:r>
    </w:p>
    <w:p w:rsidR="00C11DD4" w:rsidRPr="00C11DD4" w:rsidRDefault="00C11DD4" w:rsidP="00C11DD4">
      <w:pPr>
        <w:spacing w:after="0" w:line="240" w:lineRule="auto"/>
        <w:ind w:firstLine="709"/>
        <w:jc w:val="both"/>
        <w:rPr>
          <w:rFonts w:ascii="Times New Roman" w:eastAsia="Calibri" w:hAnsi="Times New Roman" w:cs="Times New Roman"/>
          <w:color w:val="292C2F"/>
          <w:sz w:val="28"/>
          <w:szCs w:val="28"/>
        </w:rPr>
      </w:pPr>
    </w:p>
    <w:p w:rsidR="00D71346" w:rsidRPr="00D71346" w:rsidRDefault="00D71346" w:rsidP="00D71346">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39</w:t>
      </w:r>
      <w:r w:rsidRPr="00D71346">
        <w:rPr>
          <w:rFonts w:ascii="Times New Roman" w:eastAsia="Calibri" w:hAnsi="Times New Roman" w:cs="Times New Roman"/>
          <w:b/>
          <w:color w:val="292C2F"/>
          <w:sz w:val="28"/>
          <w:szCs w:val="28"/>
        </w:rPr>
        <w:t>. Что делать, если на земельном участке расположен геодезический пункт.</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Геодезические пункты - это специальные конструкции, закрепляющие точки земной поверхности с определенными координатами. Они обеспечивают точность и надежность геодезических измерений.</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Используются при определении границ земельных участков, при строительстве и эксплуатации зданий, наблюдении за их состоянием. Каждый пункт имеет наименование, индивидуальный номер, закреплен на местности специальным устройствами - центрами. Центры пунктов могут быть выполнены из железобетона или металла. Над центром пункта устанавливается наружный знак в виде металлической или деревянной пирамиды высотой до 35 метров.</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При приобретении земельного участка гражданин может стать владельцем не только своих соток или гектаров, но и хранителем важного государственного элемента на них – пункта государственной геодезической сети. Если на земельном участке расположен геодезический пункт, на собственников возлагается обязанность по его сохранению. Никакого особого ухода пункты не требуют, главное правило: не трогать их и обеспечить сохранность.</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Запрещается уничтожать, перемещать, засыпать или повреждать пункты и его составные части, размещать объекты и предметы, которые могут препятствовать доступу к пунктам.</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t>За уничтожение, повреждение или снос геодезических пунктов, похищение материалов из которых они изготовлены, предусмотрена административная ответственность.</w:t>
      </w:r>
    </w:p>
    <w:p w:rsidR="00D71346" w:rsidRPr="00D71346" w:rsidRDefault="00D71346" w:rsidP="00D71346">
      <w:pPr>
        <w:spacing w:after="0" w:line="240" w:lineRule="auto"/>
        <w:ind w:firstLine="709"/>
        <w:jc w:val="both"/>
        <w:rPr>
          <w:rFonts w:ascii="Times New Roman" w:eastAsia="Calibri" w:hAnsi="Times New Roman" w:cs="Times New Roman"/>
          <w:color w:val="292C2F"/>
          <w:sz w:val="28"/>
          <w:szCs w:val="28"/>
        </w:rPr>
      </w:pPr>
      <w:r w:rsidRPr="00D71346">
        <w:rPr>
          <w:rFonts w:ascii="Times New Roman" w:eastAsia="Calibri" w:hAnsi="Times New Roman" w:cs="Times New Roman"/>
          <w:color w:val="292C2F"/>
          <w:sz w:val="28"/>
          <w:szCs w:val="28"/>
        </w:rPr>
        <w:lastRenderedPageBreak/>
        <w:t>Виды ответственности содержатся в статье 7.2 Кодекса Российской Федерации об административных правонарушениях.</w:t>
      </w:r>
    </w:p>
    <w:p w:rsidR="00D8455F" w:rsidRDefault="00D8455F" w:rsidP="0049303A">
      <w:pPr>
        <w:spacing w:after="0" w:line="240" w:lineRule="auto"/>
        <w:ind w:firstLine="709"/>
        <w:jc w:val="both"/>
        <w:rPr>
          <w:rFonts w:ascii="Times New Roman" w:eastAsia="Times New Roman" w:hAnsi="Times New Roman" w:cs="Times New Roman"/>
          <w:b/>
          <w:color w:val="292C2F"/>
          <w:sz w:val="28"/>
          <w:szCs w:val="28"/>
          <w:lang w:eastAsia="ru-RU"/>
        </w:rPr>
      </w:pPr>
    </w:p>
    <w:p w:rsidR="001E3887" w:rsidRPr="001E3887" w:rsidRDefault="001E3887" w:rsidP="001E3887">
      <w:pPr>
        <w:spacing w:after="0" w:line="240" w:lineRule="auto"/>
        <w:ind w:firstLine="709"/>
        <w:jc w:val="both"/>
        <w:rPr>
          <w:rFonts w:ascii="Times New Roman" w:eastAsia="Calibri" w:hAnsi="Times New Roman" w:cs="Times New Roman"/>
          <w:b/>
          <w:color w:val="292C2F"/>
          <w:sz w:val="28"/>
          <w:szCs w:val="28"/>
        </w:rPr>
      </w:pPr>
      <w:r>
        <w:rPr>
          <w:rFonts w:ascii="Times New Roman" w:eastAsia="Calibri" w:hAnsi="Times New Roman" w:cs="Times New Roman"/>
          <w:b/>
          <w:color w:val="292C2F"/>
          <w:sz w:val="28"/>
          <w:szCs w:val="28"/>
        </w:rPr>
        <w:t>40</w:t>
      </w:r>
      <w:r w:rsidRPr="001E3887">
        <w:rPr>
          <w:rFonts w:ascii="Times New Roman" w:eastAsia="Calibri" w:hAnsi="Times New Roman" w:cs="Times New Roman"/>
          <w:b/>
          <w:color w:val="292C2F"/>
          <w:sz w:val="28"/>
          <w:szCs w:val="28"/>
        </w:rPr>
        <w:t>. 2126 геодезических пунктов обследовано новосибирским Росреестром.</w:t>
      </w:r>
    </w:p>
    <w:p w:rsidR="001E3887" w:rsidRPr="001E3887" w:rsidRDefault="001E3887" w:rsidP="001E3887">
      <w:pPr>
        <w:spacing w:after="0" w:line="240" w:lineRule="auto"/>
        <w:ind w:firstLine="709"/>
        <w:jc w:val="both"/>
        <w:rPr>
          <w:rFonts w:ascii="Times New Roman" w:eastAsia="Calibri" w:hAnsi="Times New Roman" w:cs="Times New Roman"/>
          <w:color w:val="292C2F"/>
          <w:sz w:val="28"/>
          <w:szCs w:val="28"/>
        </w:rPr>
      </w:pPr>
      <w:r w:rsidRPr="001E3887">
        <w:rPr>
          <w:rFonts w:ascii="Times New Roman" w:eastAsia="Calibri" w:hAnsi="Times New Roman" w:cs="Times New Roman"/>
          <w:color w:val="292C2F"/>
          <w:sz w:val="28"/>
          <w:szCs w:val="28"/>
        </w:rPr>
        <w:t>Новосибирским Росреестром ежегодно проводится плановый мониторинг состояния геодезических пунктов в регионе.</w:t>
      </w:r>
    </w:p>
    <w:p w:rsidR="001E3887" w:rsidRPr="001E3887" w:rsidRDefault="001E3887" w:rsidP="001E3887">
      <w:pPr>
        <w:spacing w:after="0" w:line="240" w:lineRule="auto"/>
        <w:ind w:firstLine="709"/>
        <w:jc w:val="both"/>
        <w:rPr>
          <w:rFonts w:ascii="Times New Roman" w:eastAsia="Calibri" w:hAnsi="Times New Roman" w:cs="Times New Roman"/>
          <w:color w:val="292C2F"/>
          <w:sz w:val="28"/>
          <w:szCs w:val="28"/>
        </w:rPr>
      </w:pPr>
      <w:r w:rsidRPr="001E3887">
        <w:rPr>
          <w:rFonts w:ascii="Times New Roman" w:eastAsia="Calibri" w:hAnsi="Times New Roman" w:cs="Times New Roman"/>
          <w:color w:val="292C2F"/>
          <w:sz w:val="28"/>
          <w:szCs w:val="28"/>
        </w:rPr>
        <w:t>Сотрудниками регионального Управления Росреестра обследовано 2126 пунктов государственной геодезической сети, что составляет 61,2% от общего количества пунктов, расположенных на территории Новосибирской области.</w:t>
      </w:r>
    </w:p>
    <w:p w:rsidR="001E3887" w:rsidRPr="001E3887" w:rsidRDefault="001E3887" w:rsidP="001E3887">
      <w:pPr>
        <w:spacing w:after="0" w:line="240" w:lineRule="auto"/>
        <w:ind w:firstLine="709"/>
        <w:jc w:val="both"/>
        <w:rPr>
          <w:rFonts w:ascii="Times New Roman" w:eastAsia="Calibri" w:hAnsi="Times New Roman" w:cs="Times New Roman"/>
          <w:color w:val="292C2F"/>
          <w:sz w:val="28"/>
          <w:szCs w:val="28"/>
        </w:rPr>
      </w:pPr>
      <w:r w:rsidRPr="001E3887">
        <w:rPr>
          <w:rFonts w:ascii="Times New Roman" w:eastAsia="Calibri" w:hAnsi="Times New Roman" w:cs="Times New Roman"/>
          <w:color w:val="292C2F"/>
          <w:sz w:val="28"/>
          <w:szCs w:val="28"/>
        </w:rPr>
        <w:t>В 2024 году уже обследовано 117 таких пунктов в Барабинском, Доволенском, Кочковском, Краснозерском, Куйбышевском, Ордынском, Сузунском, Татарском, Усть-Таркском районах.</w:t>
      </w:r>
    </w:p>
    <w:p w:rsidR="001E3887" w:rsidRPr="001E3887" w:rsidRDefault="001E3887" w:rsidP="001E3887">
      <w:pPr>
        <w:spacing w:after="0" w:line="240" w:lineRule="auto"/>
        <w:ind w:firstLine="709"/>
        <w:jc w:val="both"/>
        <w:rPr>
          <w:rFonts w:ascii="Times New Roman" w:eastAsia="Calibri" w:hAnsi="Times New Roman" w:cs="Times New Roman"/>
          <w:color w:val="292C2F"/>
          <w:sz w:val="28"/>
          <w:szCs w:val="28"/>
        </w:rPr>
      </w:pPr>
      <w:r w:rsidRPr="001E3887">
        <w:rPr>
          <w:rFonts w:ascii="Times New Roman" w:eastAsia="Calibri" w:hAnsi="Times New Roman" w:cs="Times New Roman"/>
          <w:color w:val="292C2F"/>
          <w:sz w:val="28"/>
          <w:szCs w:val="28"/>
        </w:rPr>
        <w:t>Государственная геодезическая сеть представляет собой совокупность геодезических пунктов с определенными координатами и высотными отметками. Государственная геодезическая сеть является основой измерений при проведении геодезических, картографических, кадастровых работ.</w:t>
      </w:r>
    </w:p>
    <w:p w:rsidR="00D71346" w:rsidRPr="00537D35" w:rsidRDefault="00D71346" w:rsidP="0049303A">
      <w:pPr>
        <w:spacing w:after="0" w:line="240" w:lineRule="auto"/>
        <w:ind w:firstLine="709"/>
        <w:jc w:val="both"/>
        <w:rPr>
          <w:rFonts w:ascii="Times New Roman" w:eastAsia="Times New Roman" w:hAnsi="Times New Roman" w:cs="Times New Roman"/>
          <w:b/>
          <w:color w:val="292C2F"/>
          <w:sz w:val="28"/>
          <w:szCs w:val="28"/>
          <w:lang w:eastAsia="ru-RU"/>
        </w:rPr>
      </w:pPr>
    </w:p>
    <w:sectPr w:rsidR="00D71346" w:rsidRPr="00537D35" w:rsidSect="000F61A8">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0594" w:rsidRDefault="00CE0594" w:rsidP="008B48D8">
      <w:pPr>
        <w:spacing w:after="0" w:line="240" w:lineRule="auto"/>
      </w:pPr>
      <w:r>
        <w:separator/>
      </w:r>
    </w:p>
  </w:endnote>
  <w:endnote w:type="continuationSeparator" w:id="0">
    <w:p w:rsidR="00CE0594" w:rsidRDefault="00CE0594" w:rsidP="008B48D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0594" w:rsidRDefault="00CE0594" w:rsidP="008B48D8">
      <w:pPr>
        <w:spacing w:after="0" w:line="240" w:lineRule="auto"/>
      </w:pPr>
      <w:r>
        <w:separator/>
      </w:r>
    </w:p>
  </w:footnote>
  <w:footnote w:type="continuationSeparator" w:id="0">
    <w:p w:rsidR="00CE0594" w:rsidRDefault="00CE0594" w:rsidP="008B48D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color w:val="auto"/>
      </w:rPr>
      <w:id w:val="746084624"/>
      <w:docPartObj>
        <w:docPartGallery w:val="Page Numbers (Top of Page)"/>
        <w:docPartUnique/>
      </w:docPartObj>
    </w:sdtPr>
    <w:sdtEndPr/>
    <w:sdtContent>
      <w:p w:rsidR="00C11DD4" w:rsidRDefault="00C11DD4">
        <w:pPr>
          <w:pStyle w:val="a4"/>
          <w:jc w:val="center"/>
        </w:pPr>
        <w:r>
          <w:fldChar w:fldCharType="begin"/>
        </w:r>
        <w:r>
          <w:instrText xml:space="preserve"> PAGE   \* MERGEFORMAT </w:instrText>
        </w:r>
        <w:r>
          <w:fldChar w:fldCharType="separate"/>
        </w:r>
        <w:r w:rsidR="005421DB">
          <w:rPr>
            <w:noProof/>
          </w:rPr>
          <w:t>5</w:t>
        </w:r>
        <w:r>
          <w:rPr>
            <w:noProof/>
          </w:rPr>
          <w:fldChar w:fldCharType="end"/>
        </w:r>
      </w:p>
    </w:sdtContent>
  </w:sdt>
  <w:p w:rsidR="00C11DD4" w:rsidRDefault="00C11DD4">
    <w:pPr>
      <w:pStyle w:val="a4"/>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11DD4" w:rsidRPr="00155AAF" w:rsidRDefault="00C11DD4">
    <w:pPr>
      <w:pStyle w:val="a4"/>
      <w:jc w:val="center"/>
    </w:pPr>
    <w:r w:rsidRPr="00155AAF">
      <w:fldChar w:fldCharType="begin"/>
    </w:r>
    <w:r w:rsidRPr="00155AAF">
      <w:instrText xml:space="preserve"> PAGE   \* MERGEFORMAT </w:instrText>
    </w:r>
    <w:r w:rsidRPr="00155AAF">
      <w:fldChar w:fldCharType="separate"/>
    </w:r>
    <w:r w:rsidR="005421DB">
      <w:rPr>
        <w:noProof/>
      </w:rPr>
      <w:t>30</w:t>
    </w:r>
    <w:r w:rsidRPr="00155AAF">
      <w:rPr>
        <w:noProof/>
      </w:rPr>
      <w:fldChar w:fldCharType="end"/>
    </w:r>
  </w:p>
  <w:p w:rsidR="00C11DD4" w:rsidRDefault="00C11DD4">
    <w:pPr>
      <w:pStyle w:val="a4"/>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811761"/>
    <w:multiLevelType w:val="multilevel"/>
    <w:tmpl w:val="11A06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7DF3608"/>
    <w:multiLevelType w:val="multilevel"/>
    <w:tmpl w:val="3BAA3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CA30B35"/>
    <w:multiLevelType w:val="hybridMultilevel"/>
    <w:tmpl w:val="26805D68"/>
    <w:lvl w:ilvl="0" w:tplc="04190001">
      <w:start w:val="1"/>
      <w:numFmt w:val="bullet"/>
      <w:lvlText w:val=""/>
      <w:lvlJc w:val="left"/>
      <w:pPr>
        <w:ind w:left="1429" w:hanging="360"/>
      </w:pPr>
      <w:rPr>
        <w:rFonts w:ascii="Symbol" w:hAnsi="Symbol"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1F215CE8"/>
    <w:multiLevelType w:val="hybridMultilevel"/>
    <w:tmpl w:val="931075C2"/>
    <w:lvl w:ilvl="0" w:tplc="F3A6D4C2">
      <w:start w:val="1"/>
      <w:numFmt w:val="decimal"/>
      <w:lvlText w:val="%1."/>
      <w:lvlJc w:val="left"/>
      <w:pPr>
        <w:ind w:left="1174" w:hanging="46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4" w15:restartNumberingAfterBreak="0">
    <w:nsid w:val="261C2C94"/>
    <w:multiLevelType w:val="multilevel"/>
    <w:tmpl w:val="EE9213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29A6057E"/>
    <w:multiLevelType w:val="hybridMultilevel"/>
    <w:tmpl w:val="BFB046E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F760173"/>
    <w:multiLevelType w:val="multilevel"/>
    <w:tmpl w:val="8312E8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1AD0896"/>
    <w:multiLevelType w:val="multilevel"/>
    <w:tmpl w:val="2BEC64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5CA4E3B"/>
    <w:multiLevelType w:val="hybridMultilevel"/>
    <w:tmpl w:val="04465806"/>
    <w:lvl w:ilvl="0" w:tplc="2EFC028C">
      <w:start w:val="7"/>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15:restartNumberingAfterBreak="0">
    <w:nsid w:val="492849AA"/>
    <w:multiLevelType w:val="multilevel"/>
    <w:tmpl w:val="A7E0E5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D591B3F"/>
    <w:multiLevelType w:val="hybridMultilevel"/>
    <w:tmpl w:val="6B504EBE"/>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4E0E341F"/>
    <w:multiLevelType w:val="hybridMultilevel"/>
    <w:tmpl w:val="8BBA0AFA"/>
    <w:lvl w:ilvl="0" w:tplc="FDA07F6A">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 w15:restartNumberingAfterBreak="0">
    <w:nsid w:val="5A9D7BB4"/>
    <w:multiLevelType w:val="multilevel"/>
    <w:tmpl w:val="FDB6E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B453116"/>
    <w:multiLevelType w:val="hybridMultilevel"/>
    <w:tmpl w:val="4FD88A30"/>
    <w:lvl w:ilvl="0" w:tplc="20560C3A">
      <w:start w:val="19"/>
      <w:numFmt w:val="decimal"/>
      <w:lvlText w:val="%1."/>
      <w:lvlJc w:val="left"/>
      <w:pPr>
        <w:ind w:left="1084" w:hanging="3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4" w15:restartNumberingAfterBreak="0">
    <w:nsid w:val="5C823A26"/>
    <w:multiLevelType w:val="hybridMultilevel"/>
    <w:tmpl w:val="D5CA25C8"/>
    <w:lvl w:ilvl="0" w:tplc="6074E13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 w15:restartNumberingAfterBreak="0">
    <w:nsid w:val="60B30EDE"/>
    <w:multiLevelType w:val="multilevel"/>
    <w:tmpl w:val="2E1EB7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651E783E"/>
    <w:multiLevelType w:val="multilevel"/>
    <w:tmpl w:val="87A077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92E59C3"/>
    <w:multiLevelType w:val="multilevel"/>
    <w:tmpl w:val="BD74BE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6D146E28"/>
    <w:multiLevelType w:val="multilevel"/>
    <w:tmpl w:val="927283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3986768"/>
    <w:multiLevelType w:val="hybridMultilevel"/>
    <w:tmpl w:val="9256732C"/>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0" w15:restartNumberingAfterBreak="0">
    <w:nsid w:val="7B414CEB"/>
    <w:multiLevelType w:val="hybridMultilevel"/>
    <w:tmpl w:val="46908186"/>
    <w:lvl w:ilvl="0" w:tplc="7578F638">
      <w:start w:val="1"/>
      <w:numFmt w:val="decimal"/>
      <w:lvlText w:val="%1."/>
      <w:lvlJc w:val="left"/>
      <w:pPr>
        <w:ind w:left="1069" w:hanging="360"/>
      </w:pPr>
      <w:rPr>
        <w:rFonts w:eastAsia="Times New Roman" w:hint="default"/>
        <w:color w:val="00000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15:restartNumberingAfterBreak="0">
    <w:nsid w:val="7BB05BB1"/>
    <w:multiLevelType w:val="multilevel"/>
    <w:tmpl w:val="B994D6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BE30044"/>
    <w:multiLevelType w:val="multilevel"/>
    <w:tmpl w:val="DEAE44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BF94A76"/>
    <w:multiLevelType w:val="hybridMultilevel"/>
    <w:tmpl w:val="4A1C950C"/>
    <w:lvl w:ilvl="0" w:tplc="5066D0D6">
      <w:start w:val="1"/>
      <w:numFmt w:val="decimal"/>
      <w:lvlText w:val="%1."/>
      <w:lvlJc w:val="left"/>
      <w:pPr>
        <w:ind w:left="1069" w:hanging="360"/>
      </w:pPr>
      <w:rPr>
        <w:rFonts w:hint="default"/>
        <w:b/>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4" w15:restartNumberingAfterBreak="0">
    <w:nsid w:val="7D197294"/>
    <w:multiLevelType w:val="hybridMultilevel"/>
    <w:tmpl w:val="298A1B5E"/>
    <w:lvl w:ilvl="0" w:tplc="2C2CDA46">
      <w:start w:val="1"/>
      <w:numFmt w:val="decimal"/>
      <w:lvlText w:val="%1."/>
      <w:lvlJc w:val="left"/>
      <w:pPr>
        <w:ind w:left="1068" w:hanging="360"/>
      </w:pPr>
      <w:rPr>
        <w:rFonts w:hint="default"/>
        <w:color w:val="000000"/>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num w:numId="1">
    <w:abstractNumId w:val="5"/>
  </w:num>
  <w:num w:numId="2">
    <w:abstractNumId w:val="18"/>
  </w:num>
  <w:num w:numId="3">
    <w:abstractNumId w:val="20"/>
  </w:num>
  <w:num w:numId="4">
    <w:abstractNumId w:val="10"/>
  </w:num>
  <w:num w:numId="5">
    <w:abstractNumId w:val="19"/>
  </w:num>
  <w:num w:numId="6">
    <w:abstractNumId w:val="14"/>
  </w:num>
  <w:num w:numId="7">
    <w:abstractNumId w:val="11"/>
  </w:num>
  <w:num w:numId="8">
    <w:abstractNumId w:val="9"/>
  </w:num>
  <w:num w:numId="9">
    <w:abstractNumId w:val="24"/>
  </w:num>
  <w:num w:numId="10">
    <w:abstractNumId w:val="12"/>
  </w:num>
  <w:num w:numId="11">
    <w:abstractNumId w:val="7"/>
  </w:num>
  <w:num w:numId="12">
    <w:abstractNumId w:val="23"/>
  </w:num>
  <w:num w:numId="13">
    <w:abstractNumId w:val="2"/>
  </w:num>
  <w:num w:numId="14">
    <w:abstractNumId w:val="0"/>
  </w:num>
  <w:num w:numId="15">
    <w:abstractNumId w:val="3"/>
  </w:num>
  <w:num w:numId="16">
    <w:abstractNumId w:val="8"/>
  </w:num>
  <w:num w:numId="17">
    <w:abstractNumId w:val="16"/>
  </w:num>
  <w:num w:numId="18">
    <w:abstractNumId w:val="17"/>
  </w:num>
  <w:num w:numId="19">
    <w:abstractNumId w:val="15"/>
  </w:num>
  <w:num w:numId="20">
    <w:abstractNumId w:val="13"/>
  </w:num>
  <w:num w:numId="21">
    <w:abstractNumId w:val="21"/>
  </w:num>
  <w:num w:numId="22">
    <w:abstractNumId w:val="22"/>
  </w:num>
  <w:num w:numId="23">
    <w:abstractNumId w:val="1"/>
  </w:num>
  <w:num w:numId="24">
    <w:abstractNumId w:val="6"/>
  </w:num>
  <w:num w:numId="25">
    <w:abstractNumId w:val="4"/>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C54382"/>
    <w:rsid w:val="00001543"/>
    <w:rsid w:val="00017794"/>
    <w:rsid w:val="000204D5"/>
    <w:rsid w:val="00020C54"/>
    <w:rsid w:val="00024BFE"/>
    <w:rsid w:val="000762C7"/>
    <w:rsid w:val="000E347A"/>
    <w:rsid w:val="000F30A7"/>
    <w:rsid w:val="000F61A8"/>
    <w:rsid w:val="001414C8"/>
    <w:rsid w:val="00142C1F"/>
    <w:rsid w:val="00194E82"/>
    <w:rsid w:val="001D14DE"/>
    <w:rsid w:val="001E3887"/>
    <w:rsid w:val="00221C7E"/>
    <w:rsid w:val="00243A7F"/>
    <w:rsid w:val="00286AFF"/>
    <w:rsid w:val="003119A3"/>
    <w:rsid w:val="0034468F"/>
    <w:rsid w:val="00345B94"/>
    <w:rsid w:val="00347125"/>
    <w:rsid w:val="00364746"/>
    <w:rsid w:val="003B3B17"/>
    <w:rsid w:val="003C0C1D"/>
    <w:rsid w:val="003D02FA"/>
    <w:rsid w:val="003F4BFC"/>
    <w:rsid w:val="003F521C"/>
    <w:rsid w:val="004323D0"/>
    <w:rsid w:val="0049303A"/>
    <w:rsid w:val="0050672B"/>
    <w:rsid w:val="0051760B"/>
    <w:rsid w:val="00523DBD"/>
    <w:rsid w:val="00524A44"/>
    <w:rsid w:val="00537D35"/>
    <w:rsid w:val="005421DB"/>
    <w:rsid w:val="00557727"/>
    <w:rsid w:val="0056063B"/>
    <w:rsid w:val="005A58D3"/>
    <w:rsid w:val="005E4045"/>
    <w:rsid w:val="00630C91"/>
    <w:rsid w:val="00661C98"/>
    <w:rsid w:val="00664B0F"/>
    <w:rsid w:val="00687B34"/>
    <w:rsid w:val="006A5798"/>
    <w:rsid w:val="006D2844"/>
    <w:rsid w:val="006F29A6"/>
    <w:rsid w:val="006F712A"/>
    <w:rsid w:val="007115D6"/>
    <w:rsid w:val="00721877"/>
    <w:rsid w:val="00741C0E"/>
    <w:rsid w:val="007445A1"/>
    <w:rsid w:val="00781BB8"/>
    <w:rsid w:val="00793A38"/>
    <w:rsid w:val="007C162C"/>
    <w:rsid w:val="008011A7"/>
    <w:rsid w:val="00843498"/>
    <w:rsid w:val="008A0366"/>
    <w:rsid w:val="008A1B3E"/>
    <w:rsid w:val="008B0956"/>
    <w:rsid w:val="008B48D8"/>
    <w:rsid w:val="008C6DBE"/>
    <w:rsid w:val="008D0C6F"/>
    <w:rsid w:val="008D6FD2"/>
    <w:rsid w:val="008E2E82"/>
    <w:rsid w:val="0091715D"/>
    <w:rsid w:val="00924E3E"/>
    <w:rsid w:val="009460CC"/>
    <w:rsid w:val="009633C7"/>
    <w:rsid w:val="00981377"/>
    <w:rsid w:val="00992330"/>
    <w:rsid w:val="009B5B0B"/>
    <w:rsid w:val="009D7BBF"/>
    <w:rsid w:val="009F738D"/>
    <w:rsid w:val="00A06E72"/>
    <w:rsid w:val="00A15A30"/>
    <w:rsid w:val="00A27D5D"/>
    <w:rsid w:val="00A53957"/>
    <w:rsid w:val="00A62835"/>
    <w:rsid w:val="00A841D1"/>
    <w:rsid w:val="00AC36D3"/>
    <w:rsid w:val="00AC3F47"/>
    <w:rsid w:val="00B1001E"/>
    <w:rsid w:val="00B410A7"/>
    <w:rsid w:val="00BE59C3"/>
    <w:rsid w:val="00BF340D"/>
    <w:rsid w:val="00C105ED"/>
    <w:rsid w:val="00C11DD4"/>
    <w:rsid w:val="00C21DF8"/>
    <w:rsid w:val="00C31DEC"/>
    <w:rsid w:val="00C33C08"/>
    <w:rsid w:val="00C54382"/>
    <w:rsid w:val="00C6489D"/>
    <w:rsid w:val="00C66454"/>
    <w:rsid w:val="00CB33C9"/>
    <w:rsid w:val="00CD5FFB"/>
    <w:rsid w:val="00CE0594"/>
    <w:rsid w:val="00D302E8"/>
    <w:rsid w:val="00D424B2"/>
    <w:rsid w:val="00D50C97"/>
    <w:rsid w:val="00D71346"/>
    <w:rsid w:val="00D76C77"/>
    <w:rsid w:val="00D8455F"/>
    <w:rsid w:val="00DA190B"/>
    <w:rsid w:val="00DC08D8"/>
    <w:rsid w:val="00DD1C40"/>
    <w:rsid w:val="00E2729A"/>
    <w:rsid w:val="00E509F8"/>
    <w:rsid w:val="00E56EE6"/>
    <w:rsid w:val="00EB3004"/>
    <w:rsid w:val="00EF4352"/>
    <w:rsid w:val="00F113B9"/>
    <w:rsid w:val="00F35363"/>
    <w:rsid w:val="00F55590"/>
    <w:rsid w:val="00FB4625"/>
    <w:rsid w:val="00FB6139"/>
    <w:rsid w:val="00FF5E7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EF5CD3"/>
  <w15:docId w15:val="{ED18AE65-5D8C-497E-AC66-76B076F24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54382"/>
  </w:style>
  <w:style w:type="paragraph" w:styleId="1">
    <w:name w:val="heading 1"/>
    <w:basedOn w:val="a"/>
    <w:link w:val="10"/>
    <w:uiPriority w:val="9"/>
    <w:qFormat/>
    <w:rsid w:val="00C54382"/>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paragraph" w:styleId="2">
    <w:name w:val="heading 2"/>
    <w:basedOn w:val="a"/>
    <w:next w:val="a"/>
    <w:link w:val="20"/>
    <w:uiPriority w:val="9"/>
    <w:unhideWhenUsed/>
    <w:qFormat/>
    <w:rsid w:val="00EF4352"/>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8E2E82"/>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C54382"/>
    <w:rPr>
      <w:rFonts w:ascii="Times New Roman" w:eastAsia="Times New Roman" w:hAnsi="Times New Roman" w:cs="Times New Roman"/>
      <w:b/>
      <w:bCs/>
      <w:kern w:val="36"/>
      <w:sz w:val="48"/>
      <w:szCs w:val="48"/>
      <w:lang w:eastAsia="ru-RU"/>
    </w:rPr>
  </w:style>
  <w:style w:type="paragraph" w:customStyle="1" w:styleId="ConsPlusNormal">
    <w:name w:val="ConsPlusNormal"/>
    <w:link w:val="ConsPlusNormal0"/>
    <w:rsid w:val="00C5438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0"/>
    <w:link w:val="ConsPlusNormal"/>
    <w:rsid w:val="00C54382"/>
    <w:rPr>
      <w:rFonts w:ascii="Arial" w:eastAsia="Times New Roman" w:hAnsi="Arial" w:cs="Arial"/>
      <w:sz w:val="20"/>
      <w:szCs w:val="20"/>
      <w:lang w:eastAsia="ru-RU"/>
    </w:rPr>
  </w:style>
  <w:style w:type="character" w:styleId="a3">
    <w:name w:val="Hyperlink"/>
    <w:basedOn w:val="a0"/>
    <w:unhideWhenUsed/>
    <w:rsid w:val="00C54382"/>
    <w:rPr>
      <w:color w:val="0000FF"/>
      <w:u w:val="single"/>
    </w:rPr>
  </w:style>
  <w:style w:type="paragraph" w:styleId="a4">
    <w:name w:val="header"/>
    <w:basedOn w:val="a"/>
    <w:link w:val="a5"/>
    <w:uiPriority w:val="99"/>
    <w:rsid w:val="00C54382"/>
    <w:pPr>
      <w:tabs>
        <w:tab w:val="center" w:pos="4677"/>
        <w:tab w:val="right" w:pos="9355"/>
      </w:tabs>
      <w:spacing w:after="0" w:line="240" w:lineRule="auto"/>
    </w:pPr>
    <w:rPr>
      <w:rFonts w:ascii="Times New Roman" w:eastAsia="Calibri" w:hAnsi="Times New Roman" w:cs="Times New Roman"/>
      <w:bCs/>
      <w:color w:val="000000"/>
      <w:sz w:val="24"/>
      <w:szCs w:val="24"/>
      <w:lang w:eastAsia="ru-RU"/>
    </w:rPr>
  </w:style>
  <w:style w:type="character" w:customStyle="1" w:styleId="a5">
    <w:name w:val="Верхний колонтитул Знак"/>
    <w:basedOn w:val="a0"/>
    <w:link w:val="a4"/>
    <w:uiPriority w:val="99"/>
    <w:rsid w:val="00C54382"/>
    <w:rPr>
      <w:rFonts w:ascii="Times New Roman" w:eastAsia="Calibri" w:hAnsi="Times New Roman" w:cs="Times New Roman"/>
      <w:bCs/>
      <w:color w:val="000000"/>
      <w:sz w:val="24"/>
      <w:szCs w:val="24"/>
      <w:lang w:eastAsia="ru-RU"/>
    </w:rPr>
  </w:style>
  <w:style w:type="character" w:customStyle="1" w:styleId="title1">
    <w:name w:val="title1"/>
    <w:basedOn w:val="a0"/>
    <w:rsid w:val="00C54382"/>
  </w:style>
  <w:style w:type="paragraph" w:styleId="a6">
    <w:name w:val="Balloon Text"/>
    <w:basedOn w:val="a"/>
    <w:link w:val="a7"/>
    <w:uiPriority w:val="99"/>
    <w:semiHidden/>
    <w:unhideWhenUsed/>
    <w:rsid w:val="00C54382"/>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C54382"/>
    <w:rPr>
      <w:rFonts w:ascii="Tahoma" w:hAnsi="Tahoma" w:cs="Tahoma"/>
      <w:sz w:val="16"/>
      <w:szCs w:val="16"/>
    </w:rPr>
  </w:style>
  <w:style w:type="paragraph" w:styleId="a8">
    <w:name w:val="Normal (Web)"/>
    <w:basedOn w:val="a"/>
    <w:uiPriority w:val="99"/>
    <w:unhideWhenUsed/>
    <w:rsid w:val="003D02FA"/>
    <w:pPr>
      <w:spacing w:before="100" w:beforeAutospacing="1" w:after="100" w:afterAutospacing="1" w:line="240" w:lineRule="auto"/>
    </w:pPr>
    <w:rPr>
      <w:rFonts w:ascii="Times New Roman" w:eastAsia="Times New Roman" w:hAnsi="Times New Roman" w:cs="Times New Roman"/>
      <w:sz w:val="24"/>
      <w:szCs w:val="24"/>
      <w:lang w:eastAsia="ru-RU"/>
    </w:rPr>
  </w:style>
  <w:style w:type="table" w:styleId="a9">
    <w:name w:val="Table Grid"/>
    <w:basedOn w:val="a1"/>
    <w:uiPriority w:val="39"/>
    <w:rsid w:val="000762C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a">
    <w:name w:val="footnote text"/>
    <w:basedOn w:val="a"/>
    <w:link w:val="ab"/>
    <w:uiPriority w:val="99"/>
    <w:unhideWhenUsed/>
    <w:rsid w:val="000762C7"/>
    <w:pPr>
      <w:spacing w:after="0" w:line="240" w:lineRule="auto"/>
    </w:pPr>
    <w:rPr>
      <w:sz w:val="20"/>
      <w:szCs w:val="20"/>
    </w:rPr>
  </w:style>
  <w:style w:type="character" w:customStyle="1" w:styleId="ab">
    <w:name w:val="Текст сноски Знак"/>
    <w:basedOn w:val="a0"/>
    <w:link w:val="aa"/>
    <w:uiPriority w:val="99"/>
    <w:rsid w:val="000762C7"/>
    <w:rPr>
      <w:sz w:val="20"/>
      <w:szCs w:val="20"/>
    </w:rPr>
  </w:style>
  <w:style w:type="character" w:styleId="ac">
    <w:name w:val="footnote reference"/>
    <w:basedOn w:val="a0"/>
    <w:uiPriority w:val="99"/>
    <w:unhideWhenUsed/>
    <w:rsid w:val="000762C7"/>
    <w:rPr>
      <w:vertAlign w:val="superscript"/>
    </w:rPr>
  </w:style>
  <w:style w:type="paragraph" w:styleId="ad">
    <w:name w:val="List Paragraph"/>
    <w:basedOn w:val="a"/>
    <w:uiPriority w:val="34"/>
    <w:qFormat/>
    <w:rsid w:val="000762C7"/>
    <w:pPr>
      <w:spacing w:after="160" w:line="259" w:lineRule="auto"/>
      <w:ind w:left="720"/>
      <w:contextualSpacing/>
    </w:pPr>
  </w:style>
  <w:style w:type="paragraph" w:styleId="ae">
    <w:name w:val="Body Text"/>
    <w:basedOn w:val="a"/>
    <w:link w:val="af"/>
    <w:uiPriority w:val="1"/>
    <w:qFormat/>
    <w:rsid w:val="000762C7"/>
    <w:pPr>
      <w:widowControl w:val="0"/>
      <w:autoSpaceDE w:val="0"/>
      <w:autoSpaceDN w:val="0"/>
      <w:spacing w:after="0" w:line="240" w:lineRule="auto"/>
    </w:pPr>
    <w:rPr>
      <w:rFonts w:ascii="Times New Roman" w:eastAsia="Times New Roman" w:hAnsi="Times New Roman" w:cs="Times New Roman"/>
      <w:sz w:val="28"/>
      <w:szCs w:val="28"/>
    </w:rPr>
  </w:style>
  <w:style w:type="character" w:customStyle="1" w:styleId="af">
    <w:name w:val="Основной текст Знак"/>
    <w:basedOn w:val="a0"/>
    <w:link w:val="ae"/>
    <w:uiPriority w:val="1"/>
    <w:rsid w:val="000762C7"/>
    <w:rPr>
      <w:rFonts w:ascii="Times New Roman" w:eastAsia="Times New Roman" w:hAnsi="Times New Roman" w:cs="Times New Roman"/>
      <w:sz w:val="28"/>
      <w:szCs w:val="28"/>
    </w:rPr>
  </w:style>
  <w:style w:type="character" w:customStyle="1" w:styleId="20">
    <w:name w:val="Заголовок 2 Знак"/>
    <w:basedOn w:val="a0"/>
    <w:link w:val="2"/>
    <w:uiPriority w:val="9"/>
    <w:rsid w:val="00EF4352"/>
    <w:rPr>
      <w:rFonts w:asciiTheme="majorHAnsi" w:eastAsiaTheme="majorEastAsia" w:hAnsiTheme="majorHAnsi" w:cstheme="majorBidi"/>
      <w:b/>
      <w:bCs/>
      <w:color w:val="4F81BD" w:themeColor="accent1"/>
      <w:sz w:val="26"/>
      <w:szCs w:val="26"/>
    </w:rPr>
  </w:style>
  <w:style w:type="paragraph" w:customStyle="1" w:styleId="11">
    <w:name w:val="Абзац списка1"/>
    <w:basedOn w:val="a"/>
    <w:rsid w:val="00EF4352"/>
    <w:pPr>
      <w:spacing w:after="0" w:line="240" w:lineRule="auto"/>
      <w:ind w:left="720"/>
      <w:contextualSpacing/>
    </w:pPr>
    <w:rPr>
      <w:rFonts w:ascii="Times New Roman" w:eastAsia="Calibri" w:hAnsi="Times New Roman" w:cs="Times New Roman"/>
      <w:sz w:val="24"/>
      <w:szCs w:val="24"/>
      <w:lang w:eastAsia="ru-RU"/>
    </w:rPr>
  </w:style>
  <w:style w:type="character" w:styleId="af0">
    <w:name w:val="Strong"/>
    <w:basedOn w:val="a0"/>
    <w:uiPriority w:val="22"/>
    <w:qFormat/>
    <w:rsid w:val="00EF4352"/>
    <w:rPr>
      <w:b/>
      <w:bCs/>
    </w:rPr>
  </w:style>
  <w:style w:type="character" w:customStyle="1" w:styleId="newsarrowdesktop">
    <w:name w:val="news__arrowdesktop"/>
    <w:basedOn w:val="a0"/>
    <w:rsid w:val="00EF4352"/>
  </w:style>
  <w:style w:type="paragraph" w:customStyle="1" w:styleId="aligncenter">
    <w:name w:val="align_center"/>
    <w:basedOn w:val="a"/>
    <w:rsid w:val="00EF43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no-indent">
    <w:name w:val="no-indent"/>
    <w:basedOn w:val="a"/>
    <w:rsid w:val="00EF435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1">
    <w:name w:val="No Spacing"/>
    <w:link w:val="af2"/>
    <w:uiPriority w:val="1"/>
    <w:qFormat/>
    <w:rsid w:val="00EF4352"/>
    <w:pPr>
      <w:spacing w:after="0" w:line="240" w:lineRule="auto"/>
    </w:pPr>
  </w:style>
  <w:style w:type="character" w:customStyle="1" w:styleId="af3">
    <w:name w:val="Текст примечания Знак"/>
    <w:basedOn w:val="a0"/>
    <w:link w:val="af4"/>
    <w:uiPriority w:val="99"/>
    <w:semiHidden/>
    <w:rsid w:val="00EF4352"/>
    <w:rPr>
      <w:sz w:val="20"/>
      <w:szCs w:val="20"/>
    </w:rPr>
  </w:style>
  <w:style w:type="paragraph" w:styleId="af4">
    <w:name w:val="annotation text"/>
    <w:basedOn w:val="a"/>
    <w:link w:val="af3"/>
    <w:uiPriority w:val="99"/>
    <w:semiHidden/>
    <w:unhideWhenUsed/>
    <w:rsid w:val="00EF4352"/>
    <w:pPr>
      <w:spacing w:after="160" w:line="240" w:lineRule="auto"/>
    </w:pPr>
    <w:rPr>
      <w:sz w:val="20"/>
      <w:szCs w:val="20"/>
    </w:rPr>
  </w:style>
  <w:style w:type="character" w:customStyle="1" w:styleId="12">
    <w:name w:val="Текст примечания Знак1"/>
    <w:basedOn w:val="a0"/>
    <w:uiPriority w:val="99"/>
    <w:semiHidden/>
    <w:rsid w:val="00EF4352"/>
    <w:rPr>
      <w:sz w:val="20"/>
      <w:szCs w:val="20"/>
    </w:rPr>
  </w:style>
  <w:style w:type="character" w:customStyle="1" w:styleId="af5">
    <w:name w:val="Тема примечания Знак"/>
    <w:basedOn w:val="af3"/>
    <w:link w:val="af6"/>
    <w:uiPriority w:val="99"/>
    <w:semiHidden/>
    <w:rsid w:val="00EF4352"/>
    <w:rPr>
      <w:b/>
      <w:bCs/>
      <w:sz w:val="20"/>
      <w:szCs w:val="20"/>
    </w:rPr>
  </w:style>
  <w:style w:type="paragraph" w:styleId="af6">
    <w:name w:val="annotation subject"/>
    <w:basedOn w:val="af4"/>
    <w:next w:val="af4"/>
    <w:link w:val="af5"/>
    <w:uiPriority w:val="99"/>
    <w:semiHidden/>
    <w:unhideWhenUsed/>
    <w:rsid w:val="00EF4352"/>
    <w:rPr>
      <w:b/>
      <w:bCs/>
    </w:rPr>
  </w:style>
  <w:style w:type="character" w:customStyle="1" w:styleId="13">
    <w:name w:val="Тема примечания Знак1"/>
    <w:basedOn w:val="12"/>
    <w:uiPriority w:val="99"/>
    <w:semiHidden/>
    <w:rsid w:val="00EF4352"/>
    <w:rPr>
      <w:b/>
      <w:bCs/>
      <w:sz w:val="20"/>
      <w:szCs w:val="20"/>
    </w:rPr>
  </w:style>
  <w:style w:type="paragraph" w:styleId="af7">
    <w:name w:val="footer"/>
    <w:basedOn w:val="a"/>
    <w:link w:val="af8"/>
    <w:uiPriority w:val="99"/>
    <w:unhideWhenUsed/>
    <w:rsid w:val="00EF4352"/>
    <w:pPr>
      <w:tabs>
        <w:tab w:val="center" w:pos="4677"/>
        <w:tab w:val="right" w:pos="9355"/>
      </w:tabs>
      <w:spacing w:after="0" w:line="240" w:lineRule="auto"/>
    </w:pPr>
  </w:style>
  <w:style w:type="character" w:customStyle="1" w:styleId="af8">
    <w:name w:val="Нижний колонтитул Знак"/>
    <w:basedOn w:val="a0"/>
    <w:link w:val="af7"/>
    <w:uiPriority w:val="99"/>
    <w:rsid w:val="00EF4352"/>
  </w:style>
  <w:style w:type="paragraph" w:customStyle="1" w:styleId="Style4">
    <w:name w:val="Style4"/>
    <w:basedOn w:val="a"/>
    <w:uiPriority w:val="99"/>
    <w:rsid w:val="00523DBD"/>
    <w:pPr>
      <w:widowControl w:val="0"/>
      <w:autoSpaceDE w:val="0"/>
      <w:autoSpaceDN w:val="0"/>
      <w:adjustRightInd w:val="0"/>
      <w:spacing w:after="0" w:line="323" w:lineRule="exact"/>
      <w:ind w:firstLine="845"/>
      <w:jc w:val="both"/>
    </w:pPr>
    <w:rPr>
      <w:rFonts w:ascii="Times New Roman" w:eastAsiaTheme="minorEastAsia" w:hAnsi="Times New Roman" w:cs="Times New Roman"/>
      <w:sz w:val="24"/>
      <w:szCs w:val="24"/>
      <w:lang w:eastAsia="ru-RU"/>
    </w:rPr>
  </w:style>
  <w:style w:type="character" w:customStyle="1" w:styleId="FontStyle20">
    <w:name w:val="Font Style20"/>
    <w:basedOn w:val="a0"/>
    <w:uiPriority w:val="99"/>
    <w:rsid w:val="00523DBD"/>
    <w:rPr>
      <w:rFonts w:ascii="Times New Roman" w:hAnsi="Times New Roman" w:cs="Times New Roman"/>
      <w:sz w:val="26"/>
      <w:szCs w:val="26"/>
    </w:rPr>
  </w:style>
  <w:style w:type="paragraph" w:customStyle="1" w:styleId="Style8">
    <w:name w:val="Style8"/>
    <w:basedOn w:val="a"/>
    <w:uiPriority w:val="99"/>
    <w:rsid w:val="00523DBD"/>
    <w:pPr>
      <w:widowControl w:val="0"/>
      <w:autoSpaceDE w:val="0"/>
      <w:autoSpaceDN w:val="0"/>
      <w:adjustRightInd w:val="0"/>
      <w:spacing w:after="0" w:line="240" w:lineRule="auto"/>
      <w:jc w:val="both"/>
    </w:pPr>
    <w:rPr>
      <w:rFonts w:ascii="Times New Roman" w:eastAsiaTheme="minorEastAsia" w:hAnsi="Times New Roman" w:cs="Times New Roman"/>
      <w:sz w:val="24"/>
      <w:szCs w:val="24"/>
      <w:lang w:eastAsia="ru-RU"/>
    </w:rPr>
  </w:style>
  <w:style w:type="paragraph" w:customStyle="1" w:styleId="ConsPlusTitle">
    <w:name w:val="ConsPlusTitle"/>
    <w:uiPriority w:val="99"/>
    <w:rsid w:val="00523DBD"/>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customStyle="1" w:styleId="af2">
    <w:name w:val="Без интервала Знак"/>
    <w:link w:val="af1"/>
    <w:uiPriority w:val="1"/>
    <w:rsid w:val="008011A7"/>
  </w:style>
  <w:style w:type="paragraph" w:customStyle="1" w:styleId="Style11">
    <w:name w:val="Style11"/>
    <w:basedOn w:val="a"/>
    <w:uiPriority w:val="99"/>
    <w:rsid w:val="00D50C97"/>
    <w:pPr>
      <w:widowControl w:val="0"/>
      <w:autoSpaceDE w:val="0"/>
      <w:autoSpaceDN w:val="0"/>
      <w:adjustRightInd w:val="0"/>
      <w:spacing w:after="0" w:line="371" w:lineRule="exact"/>
      <w:jc w:val="both"/>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semiHidden/>
    <w:rsid w:val="008E2E82"/>
    <w:rPr>
      <w:rFonts w:asciiTheme="majorHAnsi" w:eastAsiaTheme="majorEastAsia" w:hAnsiTheme="majorHAnsi" w:cstheme="majorBidi"/>
      <w:color w:val="243F60" w:themeColor="accent1" w:themeShade="7F"/>
      <w:sz w:val="24"/>
      <w:szCs w:val="24"/>
    </w:rPr>
  </w:style>
  <w:style w:type="paragraph" w:customStyle="1" w:styleId="Style17">
    <w:name w:val="Style17"/>
    <w:basedOn w:val="a"/>
    <w:uiPriority w:val="99"/>
    <w:rsid w:val="00020C54"/>
    <w:pPr>
      <w:widowControl w:val="0"/>
      <w:autoSpaceDE w:val="0"/>
      <w:autoSpaceDN w:val="0"/>
      <w:adjustRightInd w:val="0"/>
      <w:spacing w:after="0" w:line="370" w:lineRule="exact"/>
      <w:ind w:firstLine="706"/>
      <w:jc w:val="both"/>
    </w:pPr>
    <w:rPr>
      <w:rFonts w:ascii="Times New Roman" w:eastAsia="Times New Roman" w:hAnsi="Times New Roman" w:cs="Times New Roman"/>
      <w:sz w:val="24"/>
      <w:szCs w:val="24"/>
      <w:lang w:eastAsia="ru-RU"/>
    </w:rPr>
  </w:style>
  <w:style w:type="paragraph" w:customStyle="1" w:styleId="u">
    <w:name w:val="u"/>
    <w:basedOn w:val="a"/>
    <w:rsid w:val="00661C98"/>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14">
    <w:name w:val="Сетка таблицы1"/>
    <w:basedOn w:val="a1"/>
    <w:next w:val="a9"/>
    <w:uiPriority w:val="39"/>
    <w:rsid w:val="00537D35"/>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2.xml"/><Relationship Id="rId21" Type="http://schemas.openxmlformats.org/officeDocument/2006/relationships/image" Target="media/image6.png"/><Relationship Id="rId42" Type="http://schemas.openxmlformats.org/officeDocument/2006/relationships/hyperlink" Target="https://login.consultant.ru/link/?req=doc&amp;base=LAW&amp;n=461106&amp;dst=100932" TargetMode="External"/><Relationship Id="rId47" Type="http://schemas.openxmlformats.org/officeDocument/2006/relationships/hyperlink" Target="https://login.consultant.ru/link/?req=doc&amp;base=LAW&amp;n=461106&amp;dst=100826" TargetMode="External"/><Relationship Id="rId63" Type="http://schemas.openxmlformats.org/officeDocument/2006/relationships/hyperlink" Target="https://login.consultant.ru/link/?req=doc&amp;base=LAW&amp;n=461106" TargetMode="External"/><Relationship Id="rId68" Type="http://schemas.openxmlformats.org/officeDocument/2006/relationships/hyperlink" Target="https://login.consultant.ru/link/?req=doc&amp;base=LAW&amp;n=461106&amp;dst=840" TargetMode="External"/><Relationship Id="rId84" Type="http://schemas.openxmlformats.org/officeDocument/2006/relationships/hyperlink" Target="https://www.consultant.ru/document/cons_doc_LAW_475336/afdea88886563de501eb7601143528a92ad004d1/" TargetMode="External"/><Relationship Id="rId89" Type="http://schemas.openxmlformats.org/officeDocument/2006/relationships/hyperlink" Target="https://rosreestr.gov.ru/open-service/statistika-i-analitika/kompleksnye-kadastrovye-rabotyNovosibirskayaOblast/izveshcheniya-o-nachale-vypolneniya-kompleksnykh-kadastrovykh-rabot54/" TargetMode="External"/><Relationship Id="rId16" Type="http://schemas.openxmlformats.org/officeDocument/2006/relationships/image" Target="media/image2.png"/><Relationship Id="rId11" Type="http://schemas.openxmlformats.org/officeDocument/2006/relationships/hyperlink" Target="https://storage.consultant.ru/site20/202407/02/fz_020724-471420.rtf" TargetMode="External"/><Relationship Id="rId32" Type="http://schemas.openxmlformats.org/officeDocument/2006/relationships/hyperlink" Target="https://login.consultant.ru/link/?req=doc&amp;base=LAW&amp;n=461106&amp;dst=100805" TargetMode="External"/><Relationship Id="rId37" Type="http://schemas.openxmlformats.org/officeDocument/2006/relationships/hyperlink" Target="https://login.consultant.ru/link/?req=doc&amp;base=LAW&amp;n=461106&amp;dst=633" TargetMode="External"/><Relationship Id="rId53" Type="http://schemas.openxmlformats.org/officeDocument/2006/relationships/hyperlink" Target="https://login.consultant.ru/link/?req=doc&amp;base=LAW&amp;n=468519&amp;dst=100047" TargetMode="External"/><Relationship Id="rId58" Type="http://schemas.openxmlformats.org/officeDocument/2006/relationships/hyperlink" Target="https://login.consultant.ru/link/?req=doc&amp;base=LAW&amp;n=468519&amp;dst=100181" TargetMode="External"/><Relationship Id="rId74" Type="http://schemas.openxmlformats.org/officeDocument/2006/relationships/image" Target="media/image15.png"/><Relationship Id="rId79" Type="http://schemas.openxmlformats.org/officeDocument/2006/relationships/hyperlink" Target="https://www.consultant.ru/document/cons_doc_LAW_469460/a14bd2ca3dec44a27a39d623c13302daee66d2bd/" TargetMode="External"/><Relationship Id="rId5" Type="http://schemas.openxmlformats.org/officeDocument/2006/relationships/webSettings" Target="webSettings.xml"/><Relationship Id="rId90" Type="http://schemas.openxmlformats.org/officeDocument/2006/relationships/hyperlink" Target="https://vk.com/rosreestr_nsk?w=wall-118967869_3647" TargetMode="External"/><Relationship Id="rId14" Type="http://schemas.openxmlformats.org/officeDocument/2006/relationships/hyperlink" Target="https://storage.consultant.ru/site20/202406/27/fz_270624-657699.pdf" TargetMode="External"/><Relationship Id="rId22" Type="http://schemas.openxmlformats.org/officeDocument/2006/relationships/image" Target="media/image7.png"/><Relationship Id="rId27" Type="http://schemas.openxmlformats.org/officeDocument/2006/relationships/hyperlink" Target="https://login.consultant.ru/link/?req=doc&amp;base=LAW&amp;n=469460&amp;dst=100019" TargetMode="External"/><Relationship Id="rId30" Type="http://schemas.openxmlformats.org/officeDocument/2006/relationships/hyperlink" Target="https://login.consultant.ru/link/?req=doc&amp;base=LAW&amp;n=461106&amp;dst=100835" TargetMode="External"/><Relationship Id="rId35" Type="http://schemas.openxmlformats.org/officeDocument/2006/relationships/hyperlink" Target="https://login.consultant.ru/link/?req=doc&amp;base=LAW&amp;n=461106&amp;dst=100830" TargetMode="External"/><Relationship Id="rId43" Type="http://schemas.openxmlformats.org/officeDocument/2006/relationships/hyperlink" Target="https://login.consultant.ru/link/?req=doc&amp;base=LAW&amp;n=461106&amp;dst=1081" TargetMode="External"/><Relationship Id="rId48" Type="http://schemas.openxmlformats.org/officeDocument/2006/relationships/hyperlink" Target="https://login.consultant.ru/link/?req=doc&amp;base=LAW&amp;n=461106&amp;dst=1081" TargetMode="External"/><Relationship Id="rId56" Type="http://schemas.openxmlformats.org/officeDocument/2006/relationships/hyperlink" Target="https://login.consultant.ru/link/?req=doc&amp;base=LAW&amp;n=468519&amp;dst=100640" TargetMode="External"/><Relationship Id="rId64" Type="http://schemas.openxmlformats.org/officeDocument/2006/relationships/hyperlink" Target="https://login.consultant.ru/link/?req=doc&amp;base=LAW&amp;n=461106&amp;dst=791" TargetMode="External"/><Relationship Id="rId69" Type="http://schemas.openxmlformats.org/officeDocument/2006/relationships/hyperlink" Target="https://login.consultant.ru/link/?req=doc&amp;base=LAW&amp;n=468519&amp;dst=100019" TargetMode="External"/><Relationship Id="rId77" Type="http://schemas.openxmlformats.org/officeDocument/2006/relationships/image" Target="media/image18.png"/><Relationship Id="rId8" Type="http://schemas.openxmlformats.org/officeDocument/2006/relationships/image" Target="media/image1.jpeg"/><Relationship Id="rId51" Type="http://schemas.openxmlformats.org/officeDocument/2006/relationships/hyperlink" Target="https://login.consultant.ru/link/?req=doc&amp;base=LAW&amp;n=461106&amp;dst=1081" TargetMode="External"/><Relationship Id="rId72" Type="http://schemas.openxmlformats.org/officeDocument/2006/relationships/image" Target="media/image13.png"/><Relationship Id="rId80" Type="http://schemas.openxmlformats.org/officeDocument/2006/relationships/hyperlink" Target="https://www.consultant.ru/document/cons_doc_LAW_474708/fef1db9e27c611b5b932f67b1ec898f06bc62d38/" TargetMode="External"/><Relationship Id="rId85" Type="http://schemas.openxmlformats.org/officeDocument/2006/relationships/hyperlink" Target="https://www.consultant.ru/document/cons_doc_LAW_451041/528a1d1c9a290443e72a5c35ce8c2ed05a10bb95/" TargetMode="External"/><Relationship Id="rId3" Type="http://schemas.openxmlformats.org/officeDocument/2006/relationships/styles" Target="styles.xml"/><Relationship Id="rId12" Type="http://schemas.openxmlformats.org/officeDocument/2006/relationships/hyperlink" Target="https://newsletters.consultant.ru/go/?letter_id=2149&amp;url=https%3A%2F%2Flogin.consultant.ru%2Flink%2F%3Freq%3Ddoc%26base%3DLAW%26n%3D465416%26dst%3D0%26email_id%3D247660%26cn%3D2149%3Aconstruction%3Ajurist&amp;scope=construction" TargetMode="External"/><Relationship Id="rId17" Type="http://schemas.openxmlformats.org/officeDocument/2006/relationships/image" Target="media/image3.png"/><Relationship Id="rId25" Type="http://schemas.openxmlformats.org/officeDocument/2006/relationships/image" Target="media/image10.png"/><Relationship Id="rId33" Type="http://schemas.openxmlformats.org/officeDocument/2006/relationships/hyperlink" Target="https://login.consultant.ru/link/?req=doc&amp;base=LAW&amp;n=461106&amp;dst=1218" TargetMode="External"/><Relationship Id="rId38" Type="http://schemas.openxmlformats.org/officeDocument/2006/relationships/hyperlink" Target="https://login.consultant.ru/link/?req=doc&amp;base=LAW&amp;n=461106&amp;dst=100830" TargetMode="External"/><Relationship Id="rId46" Type="http://schemas.openxmlformats.org/officeDocument/2006/relationships/hyperlink" Target="https://login.consultant.ru/link/?req=doc&amp;base=LAW&amp;n=472027&amp;dst=100014" TargetMode="External"/><Relationship Id="rId59" Type="http://schemas.openxmlformats.org/officeDocument/2006/relationships/hyperlink" Target="https://login.consultant.ru/link/?req=doc&amp;base=LAW&amp;n=468519&amp;dst=100654" TargetMode="External"/><Relationship Id="rId67" Type="http://schemas.openxmlformats.org/officeDocument/2006/relationships/hyperlink" Target="https://login.consultant.ru/link/?req=doc&amp;base=LAW&amp;n=461106&amp;dst=811" TargetMode="External"/><Relationship Id="rId20" Type="http://schemas.openxmlformats.org/officeDocument/2006/relationships/image" Target="media/image5.png"/><Relationship Id="rId41" Type="http://schemas.openxmlformats.org/officeDocument/2006/relationships/hyperlink" Target="https://login.consultant.ru/link/?req=doc&amp;base=LAW&amp;n=461106&amp;dst=100937" TargetMode="External"/><Relationship Id="rId54" Type="http://schemas.openxmlformats.org/officeDocument/2006/relationships/hyperlink" Target="https://login.consultant.ru/link/?req=doc&amp;base=LAW&amp;n=468519&amp;dst=100019" TargetMode="External"/><Relationship Id="rId62" Type="http://schemas.openxmlformats.org/officeDocument/2006/relationships/hyperlink" Target="https://login.consultant.ru/link/?req=doc&amp;base=LAW&amp;n=461106&amp;dst=840" TargetMode="External"/><Relationship Id="rId70" Type="http://schemas.openxmlformats.org/officeDocument/2006/relationships/image" Target="media/image11.png"/><Relationship Id="rId75" Type="http://schemas.openxmlformats.org/officeDocument/2006/relationships/image" Target="media/image16.png"/><Relationship Id="rId83" Type="http://schemas.openxmlformats.org/officeDocument/2006/relationships/hyperlink" Target="https://www.consultant.ru/document/cons_doc_LAW_474708/fef1db9e27c611b5b932f67b1ec898f06bc62d38/" TargetMode="External"/><Relationship Id="rId88" Type="http://schemas.openxmlformats.org/officeDocument/2006/relationships/hyperlink" Target="https://www.sntclub.ru/posts/dolzhniki-v-snt" TargetMode="Externa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1.xml"/><Relationship Id="rId23" Type="http://schemas.openxmlformats.org/officeDocument/2006/relationships/image" Target="media/image8.png"/><Relationship Id="rId28" Type="http://schemas.openxmlformats.org/officeDocument/2006/relationships/hyperlink" Target="https://login.consultant.ru/link/?req=doc&amp;base=LAW&amp;n=469460&amp;dst=100019" TargetMode="External"/><Relationship Id="rId36" Type="http://schemas.openxmlformats.org/officeDocument/2006/relationships/hyperlink" Target="https://login.consultant.ru/link/?req=doc&amp;base=LAW&amp;n=436393&amp;dst=100060" TargetMode="External"/><Relationship Id="rId49" Type="http://schemas.openxmlformats.org/officeDocument/2006/relationships/hyperlink" Target="https://login.consultant.ru/link/?req=doc&amp;base=LAW&amp;n=461106&amp;dst=633" TargetMode="External"/><Relationship Id="rId57" Type="http://schemas.openxmlformats.org/officeDocument/2006/relationships/hyperlink" Target="https://login.consultant.ru/link/?req=doc&amp;base=LAW&amp;n=468519&amp;dst=100047" TargetMode="External"/><Relationship Id="rId10" Type="http://schemas.openxmlformats.org/officeDocument/2006/relationships/hyperlink" Target="https://storage.consultant.ru/site20/202407/09/fz_090724-639663-2.rtf" TargetMode="External"/><Relationship Id="rId31" Type="http://schemas.openxmlformats.org/officeDocument/2006/relationships/hyperlink" Target="https://login.consultant.ru/link/?req=doc&amp;base=LAW&amp;n=472027&amp;dst=100014" TargetMode="External"/><Relationship Id="rId44" Type="http://schemas.openxmlformats.org/officeDocument/2006/relationships/hyperlink" Target="https://login.consultant.ru/link/?req=doc&amp;base=LAW&amp;n=461106&amp;dst=100830" TargetMode="External"/><Relationship Id="rId52" Type="http://schemas.openxmlformats.org/officeDocument/2006/relationships/hyperlink" Target="https://login.consultant.ru/link/?req=doc&amp;base=LAW&amp;n=461106&amp;dst=633" TargetMode="External"/><Relationship Id="rId60" Type="http://schemas.openxmlformats.org/officeDocument/2006/relationships/hyperlink" Target="https://login.consultant.ru/link/?req=doc&amp;base=LAW&amp;n=468519&amp;dst=100656" TargetMode="External"/><Relationship Id="rId65" Type="http://schemas.openxmlformats.org/officeDocument/2006/relationships/hyperlink" Target="https://login.consultant.ru/link/?req=doc&amp;base=LAW&amp;n=461106" TargetMode="External"/><Relationship Id="rId73" Type="http://schemas.openxmlformats.org/officeDocument/2006/relationships/image" Target="media/image14.png"/><Relationship Id="rId78" Type="http://schemas.openxmlformats.org/officeDocument/2006/relationships/hyperlink" Target="https://www.consultant.ru/document/cons_doc_LAW_469460/a14bd2ca3dec44a27a39d623c13302daee66d2bd/" TargetMode="External"/><Relationship Id="rId81" Type="http://schemas.openxmlformats.org/officeDocument/2006/relationships/hyperlink" Target="https://www.consultant.ru/document/cons_doc_LAW_476629/5d07fde52bda567d2c574474d22df4ccd5af762a/" TargetMode="External"/><Relationship Id="rId86" Type="http://schemas.openxmlformats.org/officeDocument/2006/relationships/hyperlink" Target="https://rosreestr.gov.ru/press/archive/rabotu-nspd-v-realnom-vremeni-vpervye-prodemonstrirovali-na-vef/" TargetMode="External"/><Relationship Id="rId4" Type="http://schemas.openxmlformats.org/officeDocument/2006/relationships/settings" Target="settings.xml"/><Relationship Id="rId9" Type="http://schemas.openxmlformats.org/officeDocument/2006/relationships/hyperlink" Target="https://www.consultant.ru/document/cons_doc_LAW_480330/" TargetMode="External"/><Relationship Id="rId13" Type="http://schemas.openxmlformats.org/officeDocument/2006/relationships/hyperlink" Target="https://login.consultant.ru/link/?req=doc&amp;base=LAW&amp;n=22472&amp;dst=100108" TargetMode="External"/><Relationship Id="rId18" Type="http://schemas.openxmlformats.org/officeDocument/2006/relationships/hyperlink" Target="https://rosreestr.gov.ru/upload/Doc/informatsiya/%D0%A8%D0%B0%D0%B3%D0%B8_%D0%B4%D0%BB%D1%8F_%D0%B4%D0%BE%D0%B3%D0%B0%D0%B7%D0%B8%D1%84%D0%B8%D0%BA%D0%B0%D1%86%D0%B8%D0%B8_%D0%B6%D0%B8%D0%BB%D1%8B%D1%85_%D0%B4%D0%BE%D0%BC%D0%BE%D0%B2_%D0%B2_%D0%A1%D0%9D%D0%A2.pdf" TargetMode="External"/><Relationship Id="rId39" Type="http://schemas.openxmlformats.org/officeDocument/2006/relationships/hyperlink" Target="https://login.consultant.ru/link/?req=doc&amp;base=LAW&amp;n=452750&amp;dst=557" TargetMode="External"/><Relationship Id="rId34" Type="http://schemas.openxmlformats.org/officeDocument/2006/relationships/hyperlink" Target="https://login.consultant.ru/link/?req=doc&amp;base=LAW&amp;n=461106&amp;dst=1081" TargetMode="External"/><Relationship Id="rId50" Type="http://schemas.openxmlformats.org/officeDocument/2006/relationships/hyperlink" Target="https://login.consultant.ru/link/?req=doc&amp;base=LAW&amp;n=461106&amp;dst=100830" TargetMode="External"/><Relationship Id="rId55" Type="http://schemas.openxmlformats.org/officeDocument/2006/relationships/hyperlink" Target="https://login.consultant.ru/link/?req=doc&amp;base=LAW&amp;n=468519&amp;dst=100181" TargetMode="External"/><Relationship Id="rId76" Type="http://schemas.openxmlformats.org/officeDocument/2006/relationships/image" Target="media/image17.png"/><Relationship Id="rId7" Type="http://schemas.openxmlformats.org/officeDocument/2006/relationships/endnotes" Target="endnotes.xml"/><Relationship Id="rId71" Type="http://schemas.openxmlformats.org/officeDocument/2006/relationships/image" Target="media/image12.png"/><Relationship Id="rId92" Type="http://schemas.openxmlformats.org/officeDocument/2006/relationships/theme" Target="theme/theme1.xml"/><Relationship Id="rId2" Type="http://schemas.openxmlformats.org/officeDocument/2006/relationships/numbering" Target="numbering.xml"/><Relationship Id="rId29" Type="http://schemas.openxmlformats.org/officeDocument/2006/relationships/hyperlink" Target="https://login.consultant.ru/link/?req=doc&amp;base=LAW&amp;n=461106&amp;dst=100799" TargetMode="External"/><Relationship Id="rId24" Type="http://schemas.openxmlformats.org/officeDocument/2006/relationships/image" Target="media/image9.png"/><Relationship Id="rId40" Type="http://schemas.openxmlformats.org/officeDocument/2006/relationships/hyperlink" Target="https://login.consultant.ru/link/?req=doc&amp;base=LAW&amp;n=452750&amp;dst=562" TargetMode="External"/><Relationship Id="rId45" Type="http://schemas.openxmlformats.org/officeDocument/2006/relationships/hyperlink" Target="https://login.consultant.ru/link/?req=doc&amp;base=LAW&amp;n=461106&amp;dst=100799" TargetMode="External"/><Relationship Id="rId66" Type="http://schemas.openxmlformats.org/officeDocument/2006/relationships/hyperlink" Target="https://login.consultant.ru/link/?req=doc&amp;base=LAW&amp;n=461106&amp;dst=795" TargetMode="External"/><Relationship Id="rId87" Type="http://schemas.openxmlformats.org/officeDocument/2006/relationships/hyperlink" Target="https://sozd.duma.gov.ru/bill/367889-8" TargetMode="External"/><Relationship Id="rId61" Type="http://schemas.openxmlformats.org/officeDocument/2006/relationships/hyperlink" Target="https://login.consultant.ru/link/?req=doc&amp;base=LAW&amp;n=461106&amp;dst=811" TargetMode="External"/><Relationship Id="rId82" Type="http://schemas.openxmlformats.org/officeDocument/2006/relationships/hyperlink" Target="https://www.consultant.ru/document/cons_doc_LAW_476629/1166715290c91176212b7ac1b953beaa47f0f5d8/" TargetMode="External"/><Relationship Id="rId19" Type="http://schemas.openxmlformats.org/officeDocument/2006/relationships/image" Target="media/image4.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17AC75-BAFB-409C-ACBC-50512C0AD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746</TotalTime>
  <Pages>1</Pages>
  <Words>17821</Words>
  <Characters>101584</Characters>
  <Application>Microsoft Office Word</Application>
  <DocSecurity>0</DocSecurity>
  <Lines>846</Lines>
  <Paragraphs>238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119167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ziaa</dc:creator>
  <cp:keywords/>
  <dc:description/>
  <cp:lastModifiedBy>Подольская Дарина Сергеевна</cp:lastModifiedBy>
  <cp:revision>42</cp:revision>
  <cp:lastPrinted>2024-08-08T07:00:00Z</cp:lastPrinted>
  <dcterms:created xsi:type="dcterms:W3CDTF">2023-01-26T03:20:00Z</dcterms:created>
  <dcterms:modified xsi:type="dcterms:W3CDTF">2024-08-08T07:02:00Z</dcterms:modified>
</cp:coreProperties>
</file>